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Override ContentType="application/vnd.openxmlformats-officedocument.wordprocessingml.header+xml" PartName="/word/header4.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pStyle w:val="Title"/>
        <w:rPr/>
      </w:pPr>
      <w:r w:rsidDel="00000000" w:rsidR="00000000" w:rsidRPr="00000000">
        <w:rPr>
          <w:rtl w:val="0"/>
        </w:rPr>
        <w:t xml:space="preserve">Fiche de Données de Sécurité</w:t>
      </w:r>
    </w:p>
    <w:tbl>
      <w:tblPr>
        <w:tblStyle w:val="Table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04">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w:t>
            </w:r>
          </w:p>
        </w:tc>
        <w:tc>
          <w:tcPr>
            <w:shd w:fill="a8d8a7" w:val="clear"/>
            <w:vAlign w:val="center"/>
          </w:tcPr>
          <w:p w:rsidR="00000000" w:rsidDel="00000000" w:rsidP="00000000" w:rsidRDefault="00000000" w:rsidRPr="00000000" w14:paraId="00000006">
            <w:pPr>
              <w:pStyle w:val="Heading1"/>
              <w:rPr/>
            </w:pPr>
            <w:r w:rsidDel="00000000" w:rsidR="00000000" w:rsidRPr="00000000">
              <w:rPr>
                <w:rtl w:val="0"/>
              </w:rPr>
              <w:t xml:space="preserve">Identification de la substance/du mélange et de la société/l’entreprise</w:t>
            </w:r>
          </w:p>
        </w:tc>
        <w:tc>
          <w:tcPr>
            <w:shd w:fill="a8d8a7" w:val="clear"/>
            <w:vAlign w:val="center"/>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08">
      <w:pPr>
        <w:rPr/>
      </w:pPr>
      <w:r w:rsidDel="00000000" w:rsidR="00000000" w:rsidRPr="00000000">
        <w:rPr>
          <w:rtl w:val="0"/>
        </w:rPr>
      </w:r>
    </w:p>
    <w:tbl>
      <w:tblPr>
        <w:tblStyle w:val="Table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09">
            <w:pPr>
              <w:rPr/>
            </w:pPr>
            <w:r w:rsidDel="00000000" w:rsidR="00000000" w:rsidRPr="00000000">
              <w:rPr>
                <w:rtl w:val="0"/>
              </w:rPr>
            </w:r>
          </w:p>
        </w:tc>
        <w:tc>
          <w:tcPr/>
          <w:p w:rsidR="00000000" w:rsidDel="00000000" w:rsidP="00000000" w:rsidRDefault="00000000" w:rsidRPr="00000000" w14:paraId="0000000A">
            <w:pPr>
              <w:pStyle w:val="Heading2"/>
              <w:rPr>
                <w:sz w:val="28"/>
                <w:szCs w:val="28"/>
              </w:rPr>
            </w:pPr>
            <w:r w:rsidDel="00000000" w:rsidR="00000000" w:rsidRPr="00000000">
              <w:rPr>
                <w:rtl w:val="0"/>
              </w:rPr>
              <w:t xml:space="preserve">1.1</w:t>
            </w:r>
            <w:r w:rsidDel="00000000" w:rsidR="00000000" w:rsidRPr="00000000">
              <w:rPr>
                <w:rtl w:val="0"/>
              </w:rPr>
            </w:r>
          </w:p>
        </w:tc>
        <w:tc>
          <w:tcPr/>
          <w:p w:rsidR="00000000" w:rsidDel="00000000" w:rsidP="00000000" w:rsidRDefault="00000000" w:rsidRPr="00000000" w14:paraId="0000000B">
            <w:pPr>
              <w:pStyle w:val="Heading2"/>
              <w:rPr/>
            </w:pPr>
            <w:r w:rsidDel="00000000" w:rsidR="00000000" w:rsidRPr="00000000">
              <w:rPr>
                <w:rtl w:val="0"/>
              </w:rPr>
              <w:t xml:space="preserve">Identificateur de produit</w:t>
            </w:r>
          </w:p>
        </w:tc>
      </w:tr>
      <w:tr>
        <w:trPr>
          <w:cantSplit w:val="0"/>
          <w:tblHeader w:val="0"/>
        </w:trPr>
        <w:tc>
          <w:tcPr/>
          <w:p w:rsidR="00000000" w:rsidDel="00000000" w:rsidP="00000000" w:rsidRDefault="00000000" w:rsidRPr="00000000" w14:paraId="0000000C">
            <w:pPr>
              <w:rPr/>
            </w:pPr>
            <w:r w:rsidDel="00000000" w:rsidR="00000000" w:rsidRPr="00000000">
              <w:rPr>
                <w:rtl w:val="0"/>
              </w:rPr>
            </w:r>
          </w:p>
        </w:tc>
        <w:tc>
          <w:tcPr/>
          <w:p w:rsidR="00000000" w:rsidDel="00000000" w:rsidP="00000000" w:rsidRDefault="00000000" w:rsidRPr="00000000" w14:paraId="0000000D">
            <w:pPr>
              <w:rPr/>
            </w:pPr>
            <w:r w:rsidDel="00000000" w:rsidR="00000000" w:rsidRPr="00000000">
              <w:rPr>
                <w:rtl w:val="0"/>
              </w:rPr>
            </w:r>
          </w:p>
        </w:tc>
        <w:tc>
          <w:tcPr/>
          <w:p w:rsidR="00000000" w:rsidDel="00000000" w:rsidP="00000000" w:rsidRDefault="00000000" w:rsidRPr="00000000" w14:paraId="0000000E">
            <w:pPr>
              <w:rPr/>
            </w:pPr>
            <w:r w:rsidDel="00000000" w:rsidR="00000000" w:rsidRPr="00000000">
              <w:rPr>
                <w:sz w:val="12"/>
                <w:szCs w:val="12"/>
              </w:rPr>
              <w:drawing>
                <wp:inline distB="0" distT="0" distL="0" distR="0">
                  <wp:extent cx="406346" cy="38094"/>
                  <wp:effectExtent b="0" l="0" r="0" t="0"/>
                  <wp:docPr id="7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0F">
      <w:pPr>
        <w:rPr/>
      </w:pPr>
      <w:r w:rsidDel="00000000" w:rsidR="00000000" w:rsidRPr="00000000">
        <w:rPr>
          <w:rtl w:val="0"/>
        </w:rPr>
      </w:r>
    </w:p>
    <w:tbl>
      <w:tblPr>
        <w:tblStyle w:val="Table3"/>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10">
            <w:pPr>
              <w:rPr>
                <w:b w:val="1"/>
              </w:rPr>
            </w:pPr>
            <w:r w:rsidDel="00000000" w:rsidR="00000000" w:rsidRPr="00000000">
              <w:rPr>
                <w:b w:val="1"/>
                <w:color w:val="000000"/>
                <w:rtl w:val="0"/>
              </w:rPr>
              <w:t xml:space="preserve">Nom du produit</w:t>
            </w:r>
            <w:r w:rsidDel="00000000" w:rsidR="00000000" w:rsidRPr="00000000">
              <w:rPr>
                <w:rtl w:val="0"/>
              </w:rPr>
            </w:r>
          </w:p>
        </w:tc>
        <w:tc>
          <w:tcPr/>
          <w:p w:rsidR="00000000" w:rsidDel="00000000" w:rsidP="00000000" w:rsidRDefault="00000000" w:rsidRPr="00000000" w14:paraId="00000011">
            <w:pPr>
              <w:rPr/>
            </w:pPr>
            <w:r w:rsidDel="00000000" w:rsidR="00000000" w:rsidRPr="00000000">
              <w:rPr>
                <w:rtl w:val="0"/>
              </w:rPr>
              <w:t xml:space="preserve">:</w:t>
            </w:r>
          </w:p>
        </w:tc>
        <w:tc>
          <w:tcPr/>
          <w:p w:rsidR="00000000" w:rsidDel="00000000" w:rsidP="00000000" w:rsidRDefault="00000000" w:rsidRPr="00000000" w14:paraId="00000012">
            <w:pPr>
              <w:rPr/>
            </w:pPr>
            <w:r w:rsidDel="00000000" w:rsidR="00000000" w:rsidRPr="00000000">
              <w:rPr>
                <w:rtl w:val="0"/>
              </w:rPr>
              <w:t xml:space="preserve">Lait d'amande (FDS 8%).</w:t>
            </w:r>
          </w:p>
        </w:tc>
      </w:tr>
      <w:tr>
        <w:trPr>
          <w:cantSplit w:val="0"/>
          <w:tblHeader w:val="0"/>
        </w:trPr>
        <w:tc>
          <w:tcPr/>
          <w:p w:rsidR="00000000" w:rsidDel="00000000" w:rsidP="00000000" w:rsidRDefault="00000000" w:rsidRPr="00000000" w14:paraId="00000013">
            <w:pPr>
              <w:rPr>
                <w:b w:val="1"/>
              </w:rPr>
            </w:pPr>
            <w:r w:rsidDel="00000000" w:rsidR="00000000" w:rsidRPr="00000000">
              <w:rPr>
                <w:b w:val="1"/>
                <w:color w:val="000000"/>
                <w:rtl w:val="0"/>
              </w:rPr>
              <w:t xml:space="preserve">N° d'article (utilisateur)</w:t>
            </w:r>
            <w:r w:rsidDel="00000000" w:rsidR="00000000" w:rsidRPr="00000000">
              <w:rPr>
                <w:rtl w:val="0"/>
              </w:rPr>
            </w:r>
          </w:p>
        </w:tc>
        <w:tc>
          <w:tcPr/>
          <w:p w:rsidR="00000000" w:rsidDel="00000000" w:rsidP="00000000" w:rsidRDefault="00000000" w:rsidRPr="00000000" w14:paraId="00000014">
            <w:pPr>
              <w:rPr/>
            </w:pPr>
            <w:r w:rsidDel="00000000" w:rsidR="00000000" w:rsidRPr="00000000">
              <w:rPr>
                <w:rtl w:val="0"/>
              </w:rPr>
              <w:t xml:space="preserve">:</w:t>
            </w:r>
          </w:p>
        </w:tc>
        <w:tc>
          <w:tcPr/>
          <w:p w:rsidR="00000000" w:rsidDel="00000000" w:rsidP="00000000" w:rsidRDefault="00000000" w:rsidRPr="00000000" w14:paraId="00000015">
            <w:pPr>
              <w:rPr/>
            </w:pPr>
            <w:r w:rsidDel="00000000" w:rsidR="00000000" w:rsidRPr="00000000">
              <w:rPr>
                <w:rtl w:val="0"/>
              </w:rPr>
              <w:t xml:space="preserve">A-F0005.</w:t>
            </w:r>
          </w:p>
        </w:tc>
      </w:tr>
    </w:tbl>
    <w:p w:rsidR="00000000" w:rsidDel="00000000" w:rsidP="00000000" w:rsidRDefault="00000000" w:rsidRPr="00000000" w14:paraId="00000016">
      <w:pPr>
        <w:rPr/>
      </w:pPr>
      <w:r w:rsidDel="00000000" w:rsidR="00000000" w:rsidRPr="00000000">
        <w:rPr>
          <w:rtl w:val="0"/>
        </w:rPr>
      </w:r>
    </w:p>
    <w:tbl>
      <w:tblPr>
        <w:tblStyle w:val="Table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17">
            <w:pPr>
              <w:rPr/>
            </w:pPr>
            <w:r w:rsidDel="00000000" w:rsidR="00000000" w:rsidRPr="00000000">
              <w:rPr>
                <w:rtl w:val="0"/>
              </w:rPr>
            </w:r>
          </w:p>
        </w:tc>
        <w:tc>
          <w:tcPr/>
          <w:p w:rsidR="00000000" w:rsidDel="00000000" w:rsidP="00000000" w:rsidRDefault="00000000" w:rsidRPr="00000000" w14:paraId="00000018">
            <w:pPr>
              <w:pStyle w:val="Heading2"/>
              <w:rPr>
                <w:sz w:val="28"/>
                <w:szCs w:val="28"/>
              </w:rPr>
            </w:pPr>
            <w:r w:rsidDel="00000000" w:rsidR="00000000" w:rsidRPr="00000000">
              <w:rPr>
                <w:rtl w:val="0"/>
              </w:rPr>
              <w:t xml:space="preserve">1.2</w:t>
            </w:r>
            <w:r w:rsidDel="00000000" w:rsidR="00000000" w:rsidRPr="00000000">
              <w:rPr>
                <w:rtl w:val="0"/>
              </w:rPr>
            </w:r>
          </w:p>
        </w:tc>
        <w:tc>
          <w:tcPr/>
          <w:p w:rsidR="00000000" w:rsidDel="00000000" w:rsidP="00000000" w:rsidRDefault="00000000" w:rsidRPr="00000000" w14:paraId="00000019">
            <w:pPr>
              <w:pStyle w:val="Heading2"/>
              <w:rPr/>
            </w:pPr>
            <w:r w:rsidDel="00000000" w:rsidR="00000000" w:rsidRPr="00000000">
              <w:rPr>
                <w:rtl w:val="0"/>
              </w:rPr>
              <w:t xml:space="preserve">Utilisations identifiées pertinentes de la substance ou du mélange et utilisations déconseillées</w:t>
            </w:r>
          </w:p>
        </w:tc>
      </w:tr>
      <w:tr>
        <w:trPr>
          <w:cantSplit w:val="0"/>
          <w:tblHeader w:val="0"/>
        </w:trPr>
        <w:tc>
          <w:tcPr/>
          <w:p w:rsidR="00000000" w:rsidDel="00000000" w:rsidP="00000000" w:rsidRDefault="00000000" w:rsidRPr="00000000" w14:paraId="0000001A">
            <w:pPr>
              <w:rPr/>
            </w:pPr>
            <w:r w:rsidDel="00000000" w:rsidR="00000000" w:rsidRPr="00000000">
              <w:rPr>
                <w:rtl w:val="0"/>
              </w:rPr>
            </w:r>
          </w:p>
        </w:tc>
        <w:tc>
          <w:tcPr/>
          <w:p w:rsidR="00000000" w:rsidDel="00000000" w:rsidP="00000000" w:rsidRDefault="00000000" w:rsidRPr="00000000" w14:paraId="0000001B">
            <w:pPr>
              <w:rPr/>
            </w:pPr>
            <w:r w:rsidDel="00000000" w:rsidR="00000000" w:rsidRPr="00000000">
              <w:rPr>
                <w:rtl w:val="0"/>
              </w:rPr>
            </w:r>
          </w:p>
        </w:tc>
        <w:tc>
          <w:tcPr/>
          <w:p w:rsidR="00000000" w:rsidDel="00000000" w:rsidP="00000000" w:rsidRDefault="00000000" w:rsidRPr="00000000" w14:paraId="0000001C">
            <w:pPr>
              <w:rPr/>
            </w:pPr>
            <w:r w:rsidDel="00000000" w:rsidR="00000000" w:rsidRPr="00000000">
              <w:rPr>
                <w:sz w:val="12"/>
                <w:szCs w:val="12"/>
              </w:rPr>
              <w:drawing>
                <wp:inline distB="0" distT="0" distL="0" distR="0">
                  <wp:extent cx="406346" cy="38094"/>
                  <wp:effectExtent b="0" l="0" r="0" t="0"/>
                  <wp:docPr id="7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1D">
      <w:pPr>
        <w:rPr/>
      </w:pPr>
      <w:r w:rsidDel="00000000" w:rsidR="00000000" w:rsidRPr="00000000">
        <w:rPr>
          <w:rtl w:val="0"/>
        </w:rPr>
      </w:r>
    </w:p>
    <w:tbl>
      <w:tblPr>
        <w:tblStyle w:val="Table5"/>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1E">
            <w:pPr>
              <w:rPr>
                <w:b w:val="1"/>
              </w:rPr>
            </w:pPr>
            <w:r w:rsidDel="00000000" w:rsidR="00000000" w:rsidRPr="00000000">
              <w:rPr>
                <w:b w:val="1"/>
                <w:color w:val="000000"/>
                <w:rtl w:val="0"/>
              </w:rPr>
              <w:t xml:space="preserve">Utilisations identifiées </w:t>
            </w:r>
            <w:r w:rsidDel="00000000" w:rsidR="00000000" w:rsidRPr="00000000">
              <w:rPr>
                <w:rtl w:val="0"/>
              </w:rPr>
            </w:r>
          </w:p>
        </w:tc>
        <w:tc>
          <w:tcPr/>
          <w:p w:rsidR="00000000" w:rsidDel="00000000" w:rsidP="00000000" w:rsidRDefault="00000000" w:rsidRPr="00000000" w14:paraId="0000001F">
            <w:pPr>
              <w:rPr/>
            </w:pPr>
            <w:r w:rsidDel="00000000" w:rsidR="00000000" w:rsidRPr="00000000">
              <w:rPr>
                <w:rtl w:val="0"/>
              </w:rPr>
              <w:t xml:space="preserve">:</w:t>
            </w:r>
          </w:p>
        </w:tc>
        <w:tc>
          <w:tcPr/>
          <w:p w:rsidR="00000000" w:rsidDel="00000000" w:rsidP="00000000" w:rsidRDefault="00000000" w:rsidRPr="00000000" w14:paraId="00000020">
            <w:pPr>
              <w:rPr/>
            </w:pPr>
            <w:r w:rsidDel="00000000" w:rsidR="00000000" w:rsidRPr="00000000">
              <w:rPr>
                <w:rtl w:val="0"/>
              </w:rPr>
              <w:t xml:space="preserve">Aucune donnée disponible.</w:t>
            </w:r>
          </w:p>
        </w:tc>
      </w:tr>
      <w:tr>
        <w:trPr>
          <w:cantSplit w:val="0"/>
          <w:tblHeader w:val="0"/>
        </w:trPr>
        <w:tc>
          <w:tcPr/>
          <w:p w:rsidR="00000000" w:rsidDel="00000000" w:rsidP="00000000" w:rsidRDefault="00000000" w:rsidRPr="00000000" w14:paraId="00000021">
            <w:pPr>
              <w:rPr>
                <w:b w:val="1"/>
              </w:rPr>
            </w:pPr>
            <w:r w:rsidDel="00000000" w:rsidR="00000000" w:rsidRPr="00000000">
              <w:rPr>
                <w:b w:val="1"/>
                <w:color w:val="000000"/>
                <w:rtl w:val="0"/>
              </w:rPr>
              <w:t xml:space="preserve">Utilisations contre indiquées</w:t>
            </w:r>
            <w:r w:rsidDel="00000000" w:rsidR="00000000" w:rsidRPr="00000000">
              <w:rPr>
                <w:rtl w:val="0"/>
              </w:rPr>
            </w:r>
          </w:p>
        </w:tc>
        <w:tc>
          <w:tcPr/>
          <w:p w:rsidR="00000000" w:rsidDel="00000000" w:rsidP="00000000" w:rsidRDefault="00000000" w:rsidRPr="00000000" w14:paraId="00000022">
            <w:pPr>
              <w:rPr/>
            </w:pPr>
            <w:r w:rsidDel="00000000" w:rsidR="00000000" w:rsidRPr="00000000">
              <w:rPr>
                <w:rtl w:val="0"/>
              </w:rPr>
              <w:t xml:space="preserve">:</w:t>
            </w:r>
          </w:p>
        </w:tc>
        <w:tc>
          <w:tcPr/>
          <w:p w:rsidR="00000000" w:rsidDel="00000000" w:rsidP="00000000" w:rsidRDefault="00000000" w:rsidRPr="00000000" w14:paraId="00000023">
            <w:pPr>
              <w:rPr/>
            </w:pPr>
            <w:r w:rsidDel="00000000" w:rsidR="00000000" w:rsidRPr="00000000">
              <w:rPr>
                <w:rtl w:val="0"/>
              </w:rPr>
              <w:t xml:space="preserve">Aucune donnée disponible.</w:t>
            </w:r>
          </w:p>
        </w:tc>
      </w:tr>
    </w:tbl>
    <w:p w:rsidR="00000000" w:rsidDel="00000000" w:rsidP="00000000" w:rsidRDefault="00000000" w:rsidRPr="00000000" w14:paraId="00000024">
      <w:pPr>
        <w:rPr/>
      </w:pPr>
      <w:r w:rsidDel="00000000" w:rsidR="00000000" w:rsidRPr="00000000">
        <w:rPr>
          <w:rtl w:val="0"/>
        </w:rPr>
      </w:r>
    </w:p>
    <w:tbl>
      <w:tblPr>
        <w:tblStyle w:val="Table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25">
            <w:pPr>
              <w:rPr/>
            </w:pPr>
            <w:r w:rsidDel="00000000" w:rsidR="00000000" w:rsidRPr="00000000">
              <w:rPr>
                <w:rtl w:val="0"/>
              </w:rPr>
            </w:r>
          </w:p>
        </w:tc>
        <w:tc>
          <w:tcPr/>
          <w:p w:rsidR="00000000" w:rsidDel="00000000" w:rsidP="00000000" w:rsidRDefault="00000000" w:rsidRPr="00000000" w14:paraId="00000026">
            <w:pPr>
              <w:pStyle w:val="Heading2"/>
              <w:rPr>
                <w:sz w:val="28"/>
                <w:szCs w:val="28"/>
              </w:rPr>
            </w:pPr>
            <w:r w:rsidDel="00000000" w:rsidR="00000000" w:rsidRPr="00000000">
              <w:rPr>
                <w:rtl w:val="0"/>
              </w:rPr>
              <w:t xml:space="preserve">1.3</w:t>
            </w:r>
            <w:r w:rsidDel="00000000" w:rsidR="00000000" w:rsidRPr="00000000">
              <w:rPr>
                <w:rtl w:val="0"/>
              </w:rPr>
            </w:r>
          </w:p>
        </w:tc>
        <w:tc>
          <w:tcPr/>
          <w:p w:rsidR="00000000" w:rsidDel="00000000" w:rsidP="00000000" w:rsidRDefault="00000000" w:rsidRPr="00000000" w14:paraId="00000027">
            <w:pPr>
              <w:pStyle w:val="Heading2"/>
              <w:rPr/>
            </w:pPr>
            <w:r w:rsidDel="00000000" w:rsidR="00000000" w:rsidRPr="00000000">
              <w:rPr>
                <w:rtl w:val="0"/>
              </w:rPr>
              <w:t xml:space="preserve">Renseignements concernant le fournisseur de la fiche de données de sécurité</w:t>
            </w:r>
          </w:p>
        </w:tc>
      </w:tr>
      <w:tr>
        <w:trPr>
          <w:cantSplit w:val="0"/>
          <w:tblHeader w:val="0"/>
        </w:trPr>
        <w:tc>
          <w:tcPr/>
          <w:p w:rsidR="00000000" w:rsidDel="00000000" w:rsidP="00000000" w:rsidRDefault="00000000" w:rsidRPr="00000000" w14:paraId="00000028">
            <w:pPr>
              <w:rPr/>
            </w:pPr>
            <w:r w:rsidDel="00000000" w:rsidR="00000000" w:rsidRPr="00000000">
              <w:rPr>
                <w:rtl w:val="0"/>
              </w:rPr>
            </w:r>
          </w:p>
        </w:tc>
        <w:tc>
          <w:tcPr/>
          <w:p w:rsidR="00000000" w:rsidDel="00000000" w:rsidP="00000000" w:rsidRDefault="00000000" w:rsidRPr="00000000" w14:paraId="00000029">
            <w:pPr>
              <w:rPr/>
            </w:pPr>
            <w:r w:rsidDel="00000000" w:rsidR="00000000" w:rsidRPr="00000000">
              <w:rPr>
                <w:rtl w:val="0"/>
              </w:rPr>
            </w:r>
          </w:p>
        </w:tc>
        <w:tc>
          <w:tcPr/>
          <w:p w:rsidR="00000000" w:rsidDel="00000000" w:rsidP="00000000" w:rsidRDefault="00000000" w:rsidRPr="00000000" w14:paraId="0000002A">
            <w:pPr>
              <w:rPr/>
            </w:pPr>
            <w:r w:rsidDel="00000000" w:rsidR="00000000" w:rsidRPr="00000000">
              <w:rPr>
                <w:sz w:val="12"/>
                <w:szCs w:val="12"/>
              </w:rPr>
              <w:drawing>
                <wp:inline distB="0" distT="0" distL="0" distR="0">
                  <wp:extent cx="406346" cy="38094"/>
                  <wp:effectExtent b="0" l="0" r="0" t="0"/>
                  <wp:docPr id="7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2B">
      <w:pPr>
        <w:rPr/>
      </w:pPr>
      <w:r w:rsidDel="00000000" w:rsidR="00000000" w:rsidRPr="00000000">
        <w:rPr>
          <w:rtl w:val="0"/>
        </w:rPr>
      </w:r>
    </w:p>
    <w:tbl>
      <w:tblPr>
        <w:tblStyle w:val="Table7"/>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2C">
            <w:pPr>
              <w:rPr>
                <w:b w:val="1"/>
              </w:rPr>
            </w:pPr>
            <w:r w:rsidDel="00000000" w:rsidR="00000000" w:rsidRPr="00000000">
              <w:rPr>
                <w:b w:val="1"/>
                <w:color w:val="000000"/>
                <w:rtl w:val="0"/>
              </w:rPr>
              <w:t xml:space="preserve">Fournisseur</w:t>
            </w:r>
            <w:r w:rsidDel="00000000" w:rsidR="00000000" w:rsidRPr="00000000">
              <w:rPr>
                <w:rtl w:val="0"/>
              </w:rPr>
            </w:r>
          </w:p>
        </w:tc>
        <w:tc>
          <w:tcPr/>
          <w:p w:rsidR="00000000" w:rsidDel="00000000" w:rsidP="00000000" w:rsidRDefault="00000000" w:rsidRPr="00000000" w14:paraId="0000002D">
            <w:pPr>
              <w:rPr/>
            </w:pPr>
            <w:r w:rsidDel="00000000" w:rsidR="00000000" w:rsidRPr="00000000">
              <w:rPr>
                <w:rtl w:val="0"/>
              </w:rPr>
              <w:t xml:space="preserve">:</w:t>
            </w:r>
          </w:p>
        </w:tc>
        <w:tc>
          <w:tcPr/>
          <w:p w:rsidR="00000000" w:rsidDel="00000000" w:rsidP="00000000" w:rsidRDefault="00000000" w:rsidRPr="00000000" w14:paraId="0000002E">
            <w:pPr>
              <w:rPr/>
            </w:pPr>
            <w:r w:rsidDel="00000000" w:rsidR="00000000" w:rsidRPr="00000000">
              <w:rPr>
                <w:rFonts w:ascii="Calibri" w:cs="Calibri" w:eastAsia="Calibri" w:hAnsi="Calibri"/>
                <w:b w:val="1"/>
                <w:color w:val="000000"/>
                <w:sz w:val="20"/>
                <w:szCs w:val="20"/>
                <w:rtl w:val="0"/>
              </w:rPr>
              <w:t xml:space="preserve">Nom</w:t>
            </w:r>
            <w:r w:rsidDel="00000000" w:rsidR="00000000" w:rsidRPr="00000000">
              <w:rPr>
                <w:rtl w:val="0"/>
              </w:rPr>
              <w:t xml:space="preserve"> : Aromat'easy - Idily.</w:t>
            </w:r>
          </w:p>
          <w:p w:rsidR="00000000" w:rsidDel="00000000" w:rsidP="00000000" w:rsidRDefault="00000000" w:rsidRPr="00000000" w14:paraId="0000002F">
            <w:pPr>
              <w:rPr/>
            </w:pPr>
            <w:r w:rsidDel="00000000" w:rsidR="00000000" w:rsidRPr="00000000">
              <w:rPr>
                <w:rFonts w:ascii="Calibri" w:cs="Calibri" w:eastAsia="Calibri" w:hAnsi="Calibri"/>
                <w:b w:val="1"/>
                <w:color w:val="000000"/>
                <w:sz w:val="20"/>
                <w:szCs w:val="20"/>
                <w:rtl w:val="0"/>
              </w:rPr>
              <w:t xml:space="preserve">Rue</w:t>
            </w:r>
            <w:r w:rsidDel="00000000" w:rsidR="00000000" w:rsidRPr="00000000">
              <w:rPr>
                <w:rtl w:val="0"/>
              </w:rPr>
              <w:t xml:space="preserve"> : Rue Georges Cosse 6a.</w:t>
            </w:r>
          </w:p>
          <w:p w:rsidR="00000000" w:rsidDel="00000000" w:rsidP="00000000" w:rsidRDefault="00000000" w:rsidRPr="00000000" w14:paraId="00000030">
            <w:pPr>
              <w:rPr/>
            </w:pPr>
            <w:r w:rsidDel="00000000" w:rsidR="00000000" w:rsidRPr="00000000">
              <w:rPr>
                <w:rFonts w:ascii="Calibri" w:cs="Calibri" w:eastAsia="Calibri" w:hAnsi="Calibri"/>
                <w:b w:val="1"/>
                <w:color w:val="000000"/>
                <w:sz w:val="20"/>
                <w:szCs w:val="20"/>
                <w:rtl w:val="0"/>
              </w:rPr>
              <w:t xml:space="preserve">Code postal/Ville</w:t>
            </w:r>
            <w:r w:rsidDel="00000000" w:rsidR="00000000" w:rsidRPr="00000000">
              <w:rPr>
                <w:rtl w:val="0"/>
              </w:rPr>
              <w:t xml:space="preserve"> : 5380 Fernelmont.</w:t>
            </w:r>
          </w:p>
          <w:p w:rsidR="00000000" w:rsidDel="00000000" w:rsidP="00000000" w:rsidRDefault="00000000" w:rsidRPr="00000000" w14:paraId="00000031">
            <w:pPr>
              <w:rPr/>
            </w:pPr>
            <w:r w:rsidDel="00000000" w:rsidR="00000000" w:rsidRPr="00000000">
              <w:rPr>
                <w:rFonts w:ascii="Calibri" w:cs="Calibri" w:eastAsia="Calibri" w:hAnsi="Calibri"/>
                <w:b w:val="1"/>
                <w:color w:val="000000"/>
                <w:sz w:val="20"/>
                <w:szCs w:val="20"/>
                <w:rtl w:val="0"/>
              </w:rPr>
              <w:t xml:space="preserve">Pays</w:t>
            </w:r>
            <w:r w:rsidDel="00000000" w:rsidR="00000000" w:rsidRPr="00000000">
              <w:rPr>
                <w:rtl w:val="0"/>
              </w:rPr>
              <w:t xml:space="preserve"> : Belgique.</w:t>
            </w:r>
          </w:p>
          <w:p w:rsidR="00000000" w:rsidDel="00000000" w:rsidP="00000000" w:rsidRDefault="00000000" w:rsidRPr="00000000" w14:paraId="00000032">
            <w:pPr>
              <w:rPr/>
            </w:pPr>
            <w:r w:rsidDel="00000000" w:rsidR="00000000" w:rsidRPr="00000000">
              <w:rPr>
                <w:rFonts w:ascii="Calibri" w:cs="Calibri" w:eastAsia="Calibri" w:hAnsi="Calibri"/>
                <w:b w:val="1"/>
                <w:color w:val="000000"/>
                <w:sz w:val="20"/>
                <w:szCs w:val="20"/>
                <w:rtl w:val="0"/>
              </w:rPr>
              <w:t xml:space="preserve">Téléphone</w:t>
            </w:r>
            <w:r w:rsidDel="00000000" w:rsidR="00000000" w:rsidRPr="00000000">
              <w:rPr>
                <w:rtl w:val="0"/>
              </w:rPr>
              <w:t xml:space="preserve"> : 03 89 71 74 64.</w:t>
            </w:r>
          </w:p>
          <w:p w:rsidR="00000000" w:rsidDel="00000000" w:rsidP="00000000" w:rsidRDefault="00000000" w:rsidRPr="00000000" w14:paraId="00000033">
            <w:pPr>
              <w:rPr/>
            </w:pPr>
            <w:r w:rsidDel="00000000" w:rsidR="00000000" w:rsidRPr="00000000">
              <w:rPr>
                <w:rFonts w:ascii="Calibri" w:cs="Calibri" w:eastAsia="Calibri" w:hAnsi="Calibri"/>
                <w:b w:val="1"/>
                <w:color w:val="000000"/>
                <w:sz w:val="20"/>
                <w:szCs w:val="20"/>
                <w:rtl w:val="0"/>
              </w:rPr>
              <w:t xml:space="preserve">Site web</w:t>
            </w:r>
            <w:r w:rsidDel="00000000" w:rsidR="00000000" w:rsidRPr="00000000">
              <w:rPr>
                <w:rtl w:val="0"/>
              </w:rPr>
              <w:t xml:space="preserve"> : Www.aromateasy.net.</w:t>
            </w:r>
          </w:p>
          <w:p w:rsidR="00000000" w:rsidDel="00000000" w:rsidP="00000000" w:rsidRDefault="00000000" w:rsidRPr="00000000" w14:paraId="00000034">
            <w:pPr>
              <w:rPr/>
            </w:pPr>
            <w:r w:rsidDel="00000000" w:rsidR="00000000" w:rsidRPr="00000000">
              <w:rPr>
                <w:rFonts w:ascii="Calibri" w:cs="Calibri" w:eastAsia="Calibri" w:hAnsi="Calibri"/>
                <w:b w:val="1"/>
                <w:color w:val="000000"/>
                <w:sz w:val="20"/>
                <w:szCs w:val="20"/>
                <w:rtl w:val="0"/>
              </w:rPr>
              <w:t xml:space="preserve">Email</w:t>
            </w:r>
            <w:r w:rsidDel="00000000" w:rsidR="00000000" w:rsidRPr="00000000">
              <w:rPr>
                <w:rtl w:val="0"/>
              </w:rPr>
              <w:t xml:space="preserve"> : Contact@aromateasy.net.</w:t>
            </w:r>
          </w:p>
        </w:tc>
      </w:tr>
    </w:tbl>
    <w:p w:rsidR="00000000" w:rsidDel="00000000" w:rsidP="00000000" w:rsidRDefault="00000000" w:rsidRPr="00000000" w14:paraId="00000035">
      <w:pPr>
        <w:rPr/>
      </w:pPr>
      <w:r w:rsidDel="00000000" w:rsidR="00000000" w:rsidRPr="00000000">
        <w:rPr>
          <w:rtl w:val="0"/>
        </w:rPr>
      </w:r>
    </w:p>
    <w:tbl>
      <w:tblPr>
        <w:tblStyle w:val="Table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36">
            <w:pPr>
              <w:rPr/>
            </w:pPr>
            <w:r w:rsidDel="00000000" w:rsidR="00000000" w:rsidRPr="00000000">
              <w:rPr>
                <w:rtl w:val="0"/>
              </w:rPr>
            </w:r>
          </w:p>
        </w:tc>
        <w:tc>
          <w:tcPr/>
          <w:p w:rsidR="00000000" w:rsidDel="00000000" w:rsidP="00000000" w:rsidRDefault="00000000" w:rsidRPr="00000000" w14:paraId="00000037">
            <w:pPr>
              <w:pStyle w:val="Heading2"/>
              <w:rPr>
                <w:sz w:val="28"/>
                <w:szCs w:val="28"/>
              </w:rPr>
            </w:pPr>
            <w:r w:rsidDel="00000000" w:rsidR="00000000" w:rsidRPr="00000000">
              <w:rPr>
                <w:rtl w:val="0"/>
              </w:rPr>
              <w:t xml:space="preserve">1.4</w:t>
            </w:r>
            <w:r w:rsidDel="00000000" w:rsidR="00000000" w:rsidRPr="00000000">
              <w:rPr>
                <w:rtl w:val="0"/>
              </w:rPr>
            </w:r>
          </w:p>
        </w:tc>
        <w:tc>
          <w:tcPr/>
          <w:p w:rsidR="00000000" w:rsidDel="00000000" w:rsidP="00000000" w:rsidRDefault="00000000" w:rsidRPr="00000000" w14:paraId="00000038">
            <w:pPr>
              <w:pStyle w:val="Heading2"/>
              <w:rPr/>
            </w:pPr>
            <w:r w:rsidDel="00000000" w:rsidR="00000000" w:rsidRPr="00000000">
              <w:rPr>
                <w:rtl w:val="0"/>
              </w:rPr>
              <w:t xml:space="preserve">Numéro d’appel d’urgence</w:t>
            </w:r>
          </w:p>
        </w:tc>
      </w:tr>
      <w:tr>
        <w:trPr>
          <w:cantSplit w:val="0"/>
          <w:tblHeader w:val="0"/>
        </w:trPr>
        <w:tc>
          <w:tcPr/>
          <w:p w:rsidR="00000000" w:rsidDel="00000000" w:rsidP="00000000" w:rsidRDefault="00000000" w:rsidRPr="00000000" w14:paraId="00000039">
            <w:pPr>
              <w:rPr/>
            </w:pPr>
            <w:r w:rsidDel="00000000" w:rsidR="00000000" w:rsidRPr="00000000">
              <w:rPr>
                <w:rtl w:val="0"/>
              </w:rPr>
            </w:r>
          </w:p>
        </w:tc>
        <w:tc>
          <w:tcPr/>
          <w:p w:rsidR="00000000" w:rsidDel="00000000" w:rsidP="00000000" w:rsidRDefault="00000000" w:rsidRPr="00000000" w14:paraId="0000003A">
            <w:pPr>
              <w:rPr/>
            </w:pPr>
            <w:r w:rsidDel="00000000" w:rsidR="00000000" w:rsidRPr="00000000">
              <w:rPr>
                <w:rtl w:val="0"/>
              </w:rPr>
            </w:r>
          </w:p>
        </w:tc>
        <w:tc>
          <w:tcPr/>
          <w:p w:rsidR="00000000" w:rsidDel="00000000" w:rsidP="00000000" w:rsidRDefault="00000000" w:rsidRPr="00000000" w14:paraId="0000003B">
            <w:pPr>
              <w:rPr/>
            </w:pPr>
            <w:r w:rsidDel="00000000" w:rsidR="00000000" w:rsidRPr="00000000">
              <w:rPr>
                <w:sz w:val="12"/>
                <w:szCs w:val="12"/>
              </w:rPr>
              <w:drawing>
                <wp:inline distB="0" distT="0" distL="0" distR="0">
                  <wp:extent cx="406346" cy="38094"/>
                  <wp:effectExtent b="0" l="0" r="0" t="0"/>
                  <wp:docPr id="7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3C">
      <w:pPr>
        <w:rPr/>
      </w:pPr>
      <w:r w:rsidDel="00000000" w:rsidR="00000000" w:rsidRPr="00000000">
        <w:rPr>
          <w:b w:val="1"/>
          <w:rtl w:val="0"/>
        </w:rPr>
        <w:t xml:space="preserve">France</w:t>
      </w:r>
      <w:r w:rsidDel="00000000" w:rsidR="00000000" w:rsidRPr="00000000">
        <w:rPr>
          <w:rtl w:val="0"/>
        </w:rPr>
        <w:t xml:space="preserve"> : </w:t>
      </w:r>
    </w:p>
    <w:p w:rsidR="00000000" w:rsidDel="00000000" w:rsidP="00000000" w:rsidRDefault="00000000" w:rsidRPr="00000000" w14:paraId="0000003D">
      <w:pPr>
        <w:rPr/>
        <w:sectPr>
          <w:headerReference r:id="rId8" w:type="default"/>
          <w:headerReference r:id="rId9" w:type="first"/>
          <w:headerReference r:id="rId10" w:type="even"/>
          <w:footerReference r:id="rId11" w:type="default"/>
          <w:footerReference r:id="rId12" w:type="first"/>
          <w:footerReference r:id="rId13" w:type="even"/>
          <w:pgSz w:h="16838" w:w="11906" w:orient="portrait"/>
          <w:pgMar w:bottom="567" w:top="1418" w:left="1134" w:right="851" w:header="0" w:footer="0"/>
          <w:pgNumType w:start="1"/>
        </w:sectPr>
      </w:pPr>
      <w:r w:rsidDel="00000000" w:rsidR="00000000" w:rsidRPr="00000000">
        <w:rPr>
          <w:rtl w:val="0"/>
        </w:rPr>
        <w:t xml:space="preserve">+ 33 (0)1 45 42 59 59.</w:t>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40">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2</w:t>
            </w:r>
          </w:p>
        </w:tc>
        <w:tc>
          <w:tcPr>
            <w:shd w:fill="a8d8a7" w:val="clear"/>
            <w:vAlign w:val="center"/>
          </w:tcPr>
          <w:p w:rsidR="00000000" w:rsidDel="00000000" w:rsidP="00000000" w:rsidRDefault="00000000" w:rsidRPr="00000000" w14:paraId="00000042">
            <w:pPr>
              <w:pStyle w:val="Heading1"/>
              <w:rPr/>
            </w:pPr>
            <w:r w:rsidDel="00000000" w:rsidR="00000000" w:rsidRPr="00000000">
              <w:rPr>
                <w:rtl w:val="0"/>
              </w:rPr>
              <w:t xml:space="preserve">Identification des dangers</w:t>
            </w:r>
          </w:p>
        </w:tc>
        <w:tc>
          <w:tcPr>
            <w:shd w:fill="a8d8a7" w:val="clear"/>
            <w:vAlign w:val="center"/>
          </w:tcPr>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44">
      <w:pPr>
        <w:rPr/>
      </w:pPr>
      <w:r w:rsidDel="00000000" w:rsidR="00000000" w:rsidRPr="00000000">
        <w:rPr>
          <w:rtl w:val="0"/>
        </w:rPr>
      </w:r>
    </w:p>
    <w:tbl>
      <w:tblPr>
        <w:tblStyle w:val="Table1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45">
            <w:pPr>
              <w:rPr/>
            </w:pPr>
            <w:r w:rsidDel="00000000" w:rsidR="00000000" w:rsidRPr="00000000">
              <w:rPr>
                <w:rtl w:val="0"/>
              </w:rPr>
            </w:r>
          </w:p>
        </w:tc>
        <w:tc>
          <w:tcPr/>
          <w:p w:rsidR="00000000" w:rsidDel="00000000" w:rsidP="00000000" w:rsidRDefault="00000000" w:rsidRPr="00000000" w14:paraId="00000046">
            <w:pPr>
              <w:pStyle w:val="Heading2"/>
              <w:rPr>
                <w:sz w:val="28"/>
                <w:szCs w:val="28"/>
              </w:rPr>
            </w:pPr>
            <w:r w:rsidDel="00000000" w:rsidR="00000000" w:rsidRPr="00000000">
              <w:rPr>
                <w:rtl w:val="0"/>
              </w:rPr>
              <w:t xml:space="preserve">2.1</w:t>
            </w:r>
            <w:r w:rsidDel="00000000" w:rsidR="00000000" w:rsidRPr="00000000">
              <w:rPr>
                <w:rtl w:val="0"/>
              </w:rPr>
            </w:r>
          </w:p>
        </w:tc>
        <w:tc>
          <w:tcPr/>
          <w:p w:rsidR="00000000" w:rsidDel="00000000" w:rsidP="00000000" w:rsidRDefault="00000000" w:rsidRPr="00000000" w14:paraId="00000047">
            <w:pPr>
              <w:pStyle w:val="Heading2"/>
              <w:rPr/>
            </w:pPr>
            <w:r w:rsidDel="00000000" w:rsidR="00000000" w:rsidRPr="00000000">
              <w:rPr>
                <w:rtl w:val="0"/>
              </w:rPr>
              <w:t xml:space="preserve">Classification de la substance ou du mélange</w:t>
            </w:r>
          </w:p>
        </w:tc>
      </w:tr>
      <w:tr>
        <w:trPr>
          <w:cantSplit w:val="0"/>
          <w:tblHeader w:val="0"/>
        </w:trPr>
        <w:tc>
          <w:tcPr/>
          <w:p w:rsidR="00000000" w:rsidDel="00000000" w:rsidP="00000000" w:rsidRDefault="00000000" w:rsidRPr="00000000" w14:paraId="00000048">
            <w:pPr>
              <w:rPr/>
            </w:pPr>
            <w:r w:rsidDel="00000000" w:rsidR="00000000" w:rsidRPr="00000000">
              <w:rPr>
                <w:rtl w:val="0"/>
              </w:rPr>
            </w:r>
          </w:p>
        </w:tc>
        <w:tc>
          <w:tcPr/>
          <w:p w:rsidR="00000000" w:rsidDel="00000000" w:rsidP="00000000" w:rsidRDefault="00000000" w:rsidRPr="00000000" w14:paraId="00000049">
            <w:pPr>
              <w:rPr/>
            </w:pPr>
            <w:r w:rsidDel="00000000" w:rsidR="00000000" w:rsidRPr="00000000">
              <w:rPr>
                <w:rtl w:val="0"/>
              </w:rPr>
            </w:r>
          </w:p>
        </w:tc>
        <w:tc>
          <w:tcPr/>
          <w:p w:rsidR="00000000" w:rsidDel="00000000" w:rsidP="00000000" w:rsidRDefault="00000000" w:rsidRPr="00000000" w14:paraId="0000004A">
            <w:pPr>
              <w:rPr/>
            </w:pPr>
            <w:r w:rsidDel="00000000" w:rsidR="00000000" w:rsidRPr="00000000">
              <w:rPr>
                <w:sz w:val="12"/>
                <w:szCs w:val="12"/>
              </w:rPr>
              <w:drawing>
                <wp:inline distB="0" distT="0" distL="0" distR="0">
                  <wp:extent cx="406346" cy="38094"/>
                  <wp:effectExtent b="0" l="0" r="0" t="0"/>
                  <wp:docPr id="7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4B">
      <w:pPr>
        <w:pStyle w:val="Heading3"/>
        <w:rPr/>
      </w:pPr>
      <w:r w:rsidDel="00000000" w:rsidR="00000000" w:rsidRPr="00000000">
        <w:rPr>
          <w:b w:val="1"/>
          <w:color w:val="000000"/>
          <w:rtl w:val="0"/>
        </w:rPr>
        <w:t xml:space="preserve">Hazards identifications</w:t>
      </w:r>
      <w:r w:rsidDel="00000000" w:rsidR="00000000" w:rsidRPr="00000000">
        <w:rPr>
          <w:rtl w:val="0"/>
        </w:rPr>
        <w:t xml:space="preserve"> : Ce mélange n' est pas classé comme dangereux.</w:t>
      </w:r>
    </w:p>
    <w:tbl>
      <w:tblPr>
        <w:tblStyle w:val="Table1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4C">
            <w:pPr>
              <w:rPr/>
            </w:pPr>
            <w:r w:rsidDel="00000000" w:rsidR="00000000" w:rsidRPr="00000000">
              <w:rPr>
                <w:rtl w:val="0"/>
              </w:rPr>
            </w:r>
          </w:p>
        </w:tc>
        <w:tc>
          <w:tcPr/>
          <w:p w:rsidR="00000000" w:rsidDel="00000000" w:rsidP="00000000" w:rsidRDefault="00000000" w:rsidRPr="00000000" w14:paraId="0000004D">
            <w:pPr>
              <w:pStyle w:val="Heading2"/>
              <w:rPr>
                <w:sz w:val="28"/>
                <w:szCs w:val="28"/>
              </w:rPr>
            </w:pPr>
            <w:r w:rsidDel="00000000" w:rsidR="00000000" w:rsidRPr="00000000">
              <w:rPr>
                <w:rtl w:val="0"/>
              </w:rPr>
              <w:t xml:space="preserve">2.2</w:t>
            </w:r>
            <w:r w:rsidDel="00000000" w:rsidR="00000000" w:rsidRPr="00000000">
              <w:rPr>
                <w:rtl w:val="0"/>
              </w:rPr>
            </w:r>
          </w:p>
        </w:tc>
        <w:tc>
          <w:tcPr/>
          <w:p w:rsidR="00000000" w:rsidDel="00000000" w:rsidP="00000000" w:rsidRDefault="00000000" w:rsidRPr="00000000" w14:paraId="0000004E">
            <w:pPr>
              <w:pStyle w:val="Heading2"/>
              <w:rPr/>
            </w:pPr>
            <w:r w:rsidDel="00000000" w:rsidR="00000000" w:rsidRPr="00000000">
              <w:rPr>
                <w:rtl w:val="0"/>
              </w:rPr>
            </w:r>
          </w:p>
          <w:p w:rsidR="00000000" w:rsidDel="00000000" w:rsidP="00000000" w:rsidRDefault="00000000" w:rsidRPr="00000000" w14:paraId="0000004F">
            <w:pPr>
              <w:pStyle w:val="Heading2"/>
              <w:rPr/>
            </w:pPr>
            <w:r w:rsidDel="00000000" w:rsidR="00000000" w:rsidRPr="00000000">
              <w:rPr>
                <w:rtl w:val="0"/>
              </w:rPr>
              <w:t xml:space="preserve">Éléments d’étiquetage</w:t>
            </w:r>
          </w:p>
        </w:tc>
      </w:tr>
      <w:tr>
        <w:trPr>
          <w:cantSplit w:val="0"/>
          <w:tblHeader w:val="0"/>
        </w:trPr>
        <w:tc>
          <w:tcPr/>
          <w:p w:rsidR="00000000" w:rsidDel="00000000" w:rsidP="00000000" w:rsidRDefault="00000000" w:rsidRPr="00000000" w14:paraId="00000050">
            <w:pPr>
              <w:rPr/>
            </w:pPr>
            <w:r w:rsidDel="00000000" w:rsidR="00000000" w:rsidRPr="00000000">
              <w:rPr>
                <w:rtl w:val="0"/>
              </w:rPr>
            </w:r>
          </w:p>
        </w:tc>
        <w:tc>
          <w:tcPr/>
          <w:p w:rsidR="00000000" w:rsidDel="00000000" w:rsidP="00000000" w:rsidRDefault="00000000" w:rsidRPr="00000000" w14:paraId="00000051">
            <w:pPr>
              <w:rPr/>
            </w:pPr>
            <w:r w:rsidDel="00000000" w:rsidR="00000000" w:rsidRPr="00000000">
              <w:rPr>
                <w:rtl w:val="0"/>
              </w:rPr>
            </w:r>
          </w:p>
        </w:tc>
        <w:tc>
          <w:tcPr/>
          <w:p w:rsidR="00000000" w:rsidDel="00000000" w:rsidP="00000000" w:rsidRDefault="00000000" w:rsidRPr="00000000" w14:paraId="00000052">
            <w:pPr>
              <w:rPr/>
            </w:pPr>
            <w:r w:rsidDel="00000000" w:rsidR="00000000" w:rsidRPr="00000000">
              <w:rPr>
                <w:sz w:val="12"/>
                <w:szCs w:val="12"/>
              </w:rPr>
              <w:drawing>
                <wp:inline distB="0" distT="0" distL="0" distR="0">
                  <wp:extent cx="406346" cy="38094"/>
                  <wp:effectExtent b="0" l="0" r="0" t="0"/>
                  <wp:docPr id="7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53">
      <w:pPr>
        <w:rPr/>
      </w:pPr>
      <w:r w:rsidDel="00000000" w:rsidR="00000000" w:rsidRPr="00000000">
        <w:rPr>
          <w:b w:val="1"/>
          <w:color w:val="a8d8a7"/>
          <w:rtl w:val="0"/>
        </w:rPr>
        <w:t xml:space="preserve">Étiquetage</w:t>
      </w:r>
      <w:r w:rsidDel="00000000" w:rsidR="00000000" w:rsidRPr="00000000">
        <w:rPr>
          <w:rtl w:val="0"/>
        </w:rPr>
      </w:r>
    </w:p>
    <w:tbl>
      <w:tblPr>
        <w:tblStyle w:val="Table12"/>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02"/>
        <w:gridCol w:w="6633"/>
        <w:tblGridChange w:id="0">
          <w:tblGrid>
            <w:gridCol w:w="3402"/>
            <w:gridCol w:w="6633"/>
          </w:tblGrid>
        </w:tblGridChange>
      </w:tblGrid>
      <w:tr>
        <w:trPr>
          <w:cantSplit w:val="0"/>
          <w:tblHeader w:val="0"/>
        </w:trPr>
        <w:tc>
          <w:tcPr/>
          <w:p w:rsidR="00000000" w:rsidDel="00000000" w:rsidP="00000000" w:rsidRDefault="00000000" w:rsidRPr="00000000" w14:paraId="00000054">
            <w:pPr>
              <w:pStyle w:val="Heading3"/>
              <w:rPr/>
            </w:pPr>
            <w:r w:rsidDel="00000000" w:rsidR="00000000" w:rsidRPr="00000000">
              <w:rPr>
                <w:rtl w:val="0"/>
              </w:rPr>
              <w:t xml:space="preserve">Pictogrammes de danger</w:t>
            </w:r>
          </w:p>
          <w:p w:rsidR="00000000" w:rsidDel="00000000" w:rsidP="00000000" w:rsidRDefault="00000000" w:rsidRPr="00000000" w14:paraId="00000055">
            <w:pPr>
              <w:rPr/>
            </w:pPr>
            <w:r w:rsidDel="00000000" w:rsidR="00000000" w:rsidRPr="00000000">
              <w:rPr>
                <w:rtl w:val="0"/>
              </w:rPr>
            </w:r>
          </w:p>
        </w:tc>
        <w:tc>
          <w:tcPr/>
          <w:p w:rsidR="00000000" w:rsidDel="00000000" w:rsidP="00000000" w:rsidRDefault="00000000" w:rsidRPr="00000000" w14:paraId="00000056">
            <w:pPr>
              <w:rPr/>
            </w:pPr>
            <w:r w:rsidDel="00000000" w:rsidR="00000000" w:rsidRPr="00000000">
              <w:rPr>
                <w:rtl w:val="0"/>
              </w:rPr>
            </w:r>
          </w:p>
        </w:tc>
      </w:tr>
      <w:tr>
        <w:trPr>
          <w:cantSplit w:val="0"/>
          <w:tblHeader w:val="0"/>
        </w:trPr>
        <w:tc>
          <w:tcPr/>
          <w:p w:rsidR="00000000" w:rsidDel="00000000" w:rsidP="00000000" w:rsidRDefault="00000000" w:rsidRPr="00000000" w14:paraId="00000057">
            <w:pPr>
              <w:pStyle w:val="Heading3"/>
              <w:rPr/>
            </w:pPr>
            <w:r w:rsidDel="00000000" w:rsidR="00000000" w:rsidRPr="00000000">
              <w:rPr>
                <w:rtl w:val="0"/>
              </w:rPr>
              <w:t xml:space="preserve">Mention d'avertissement</w:t>
            </w:r>
          </w:p>
        </w:tc>
        <w:tc>
          <w:tcPr/>
          <w:p w:rsidR="00000000" w:rsidDel="00000000" w:rsidP="00000000" w:rsidRDefault="00000000" w:rsidRPr="00000000" w14:paraId="00000058">
            <w:pPr>
              <w:rPr/>
            </w:pPr>
            <w:r w:rsidDel="00000000" w:rsidR="00000000" w:rsidRPr="00000000">
              <w:rPr>
                <w:rtl w:val="0"/>
              </w:rPr>
            </w:r>
          </w:p>
        </w:tc>
      </w:tr>
    </w:tbl>
    <w:p w:rsidR="00000000" w:rsidDel="00000000" w:rsidP="00000000" w:rsidRDefault="00000000" w:rsidRPr="00000000" w14:paraId="00000059">
      <w:pPr>
        <w:rPr/>
      </w:pPr>
      <w:r w:rsidDel="00000000" w:rsidR="00000000" w:rsidRPr="00000000">
        <w:rPr>
          <w:rtl w:val="0"/>
        </w:rPr>
      </w:r>
    </w:p>
    <w:tbl>
      <w:tblPr>
        <w:tblStyle w:val="Table1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5A">
            <w:pPr>
              <w:rPr/>
            </w:pPr>
            <w:r w:rsidDel="00000000" w:rsidR="00000000" w:rsidRPr="00000000">
              <w:rPr>
                <w:rtl w:val="0"/>
              </w:rPr>
            </w:r>
          </w:p>
        </w:tc>
        <w:tc>
          <w:tcPr/>
          <w:p w:rsidR="00000000" w:rsidDel="00000000" w:rsidP="00000000" w:rsidRDefault="00000000" w:rsidRPr="00000000" w14:paraId="0000005B">
            <w:pPr>
              <w:pStyle w:val="Heading2"/>
              <w:rPr>
                <w:sz w:val="28"/>
                <w:szCs w:val="28"/>
              </w:rPr>
            </w:pPr>
            <w:r w:rsidDel="00000000" w:rsidR="00000000" w:rsidRPr="00000000">
              <w:rPr>
                <w:rtl w:val="0"/>
              </w:rPr>
              <w:t xml:space="preserve">2.3</w:t>
            </w:r>
            <w:r w:rsidDel="00000000" w:rsidR="00000000" w:rsidRPr="00000000">
              <w:rPr>
                <w:rtl w:val="0"/>
              </w:rPr>
            </w:r>
          </w:p>
        </w:tc>
        <w:tc>
          <w:tcPr/>
          <w:p w:rsidR="00000000" w:rsidDel="00000000" w:rsidP="00000000" w:rsidRDefault="00000000" w:rsidRPr="00000000" w14:paraId="0000005C">
            <w:pPr>
              <w:pStyle w:val="Heading2"/>
              <w:rPr/>
            </w:pPr>
            <w:r w:rsidDel="00000000" w:rsidR="00000000" w:rsidRPr="00000000">
              <w:rPr>
                <w:rtl w:val="0"/>
              </w:rPr>
              <w:t xml:space="preserve">Autres dangers</w:t>
            </w:r>
          </w:p>
        </w:tc>
      </w:tr>
      <w:tr>
        <w:trPr>
          <w:cantSplit w:val="0"/>
          <w:tblHeader w:val="0"/>
        </w:trPr>
        <w:tc>
          <w:tcPr/>
          <w:p w:rsidR="00000000" w:rsidDel="00000000" w:rsidP="00000000" w:rsidRDefault="00000000" w:rsidRPr="00000000" w14:paraId="0000005D">
            <w:pPr>
              <w:rPr/>
            </w:pPr>
            <w:r w:rsidDel="00000000" w:rsidR="00000000" w:rsidRPr="00000000">
              <w:rPr>
                <w:rtl w:val="0"/>
              </w:rPr>
            </w:r>
          </w:p>
        </w:tc>
        <w:tc>
          <w:tcPr/>
          <w:p w:rsidR="00000000" w:rsidDel="00000000" w:rsidP="00000000" w:rsidRDefault="00000000" w:rsidRPr="00000000" w14:paraId="0000005E">
            <w:pPr>
              <w:rPr/>
            </w:pPr>
            <w:r w:rsidDel="00000000" w:rsidR="00000000" w:rsidRPr="00000000">
              <w:rPr>
                <w:rtl w:val="0"/>
              </w:rPr>
            </w:r>
          </w:p>
        </w:tc>
        <w:tc>
          <w:tcPr/>
          <w:p w:rsidR="00000000" w:rsidDel="00000000" w:rsidP="00000000" w:rsidRDefault="00000000" w:rsidRPr="00000000" w14:paraId="0000005F">
            <w:pPr>
              <w:rPr/>
            </w:pPr>
            <w:r w:rsidDel="00000000" w:rsidR="00000000" w:rsidRPr="00000000">
              <w:rPr>
                <w:sz w:val="12"/>
                <w:szCs w:val="12"/>
              </w:rPr>
              <w:drawing>
                <wp:inline distB="0" distT="0" distL="0" distR="0">
                  <wp:extent cx="406346" cy="38094"/>
                  <wp:effectExtent b="0" l="0" r="0" t="0"/>
                  <wp:docPr id="7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60">
      <w:pPr>
        <w:rPr/>
      </w:pPr>
      <w:r w:rsidDel="00000000" w:rsidR="00000000" w:rsidRPr="00000000">
        <w:rPr>
          <w:rtl w:val="0"/>
        </w:rPr>
        <w:t xml:space="preserve">Pas de données disponibles</w:t>
      </w:r>
    </w:p>
    <w:p w:rsidR="00000000" w:rsidDel="00000000" w:rsidP="00000000" w:rsidRDefault="00000000" w:rsidRPr="00000000" w14:paraId="00000061">
      <w:pPr>
        <w:rPr/>
      </w:pPr>
      <w:r w:rsidDel="00000000" w:rsidR="00000000" w:rsidRPr="00000000">
        <w:rPr>
          <w:rtl w:val="0"/>
        </w:rPr>
      </w:r>
    </w:p>
    <w:tbl>
      <w:tblPr>
        <w:tblStyle w:val="Table1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63">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3</w:t>
            </w:r>
          </w:p>
        </w:tc>
        <w:tc>
          <w:tcPr>
            <w:shd w:fill="a8d8a7" w:val="clear"/>
            <w:vAlign w:val="center"/>
          </w:tcPr>
          <w:p w:rsidR="00000000" w:rsidDel="00000000" w:rsidP="00000000" w:rsidRDefault="00000000" w:rsidRPr="00000000" w14:paraId="00000065">
            <w:pPr>
              <w:pStyle w:val="Heading1"/>
              <w:rPr/>
            </w:pPr>
            <w:r w:rsidDel="00000000" w:rsidR="00000000" w:rsidRPr="00000000">
              <w:rPr>
                <w:rtl w:val="0"/>
              </w:rPr>
              <w:t xml:space="preserve">Composition/informations sur les composants</w:t>
            </w:r>
          </w:p>
        </w:tc>
        <w:tc>
          <w:tcPr>
            <w:shd w:fill="a8d8a7" w:val="clear"/>
            <w:vAlign w:val="center"/>
          </w:tcPr>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67">
      <w:pPr>
        <w:rPr/>
      </w:pPr>
      <w:r w:rsidDel="00000000" w:rsidR="00000000" w:rsidRPr="00000000">
        <w:rPr>
          <w:rtl w:val="0"/>
        </w:rPr>
      </w:r>
    </w:p>
    <w:tbl>
      <w:tblPr>
        <w:tblStyle w:val="Table1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68">
            <w:pPr>
              <w:rPr/>
            </w:pPr>
            <w:r w:rsidDel="00000000" w:rsidR="00000000" w:rsidRPr="00000000">
              <w:rPr>
                <w:rtl w:val="0"/>
              </w:rPr>
            </w:r>
          </w:p>
        </w:tc>
        <w:tc>
          <w:tcPr/>
          <w:p w:rsidR="00000000" w:rsidDel="00000000" w:rsidP="00000000" w:rsidRDefault="00000000" w:rsidRPr="00000000" w14:paraId="00000069">
            <w:pPr>
              <w:pStyle w:val="Heading2"/>
              <w:rPr>
                <w:sz w:val="28"/>
                <w:szCs w:val="28"/>
              </w:rPr>
            </w:pPr>
            <w:r w:rsidDel="00000000" w:rsidR="00000000" w:rsidRPr="00000000">
              <w:rPr>
                <w:rtl w:val="0"/>
              </w:rPr>
              <w:t xml:space="preserve">3.2</w:t>
            </w:r>
            <w:r w:rsidDel="00000000" w:rsidR="00000000" w:rsidRPr="00000000">
              <w:rPr>
                <w:rtl w:val="0"/>
              </w:rPr>
            </w:r>
          </w:p>
        </w:tc>
        <w:tc>
          <w:tcPr/>
          <w:p w:rsidR="00000000" w:rsidDel="00000000" w:rsidP="00000000" w:rsidRDefault="00000000" w:rsidRPr="00000000" w14:paraId="0000006A">
            <w:pPr>
              <w:pStyle w:val="Heading2"/>
              <w:rPr/>
            </w:pPr>
            <w:r w:rsidDel="00000000" w:rsidR="00000000" w:rsidRPr="00000000">
              <w:rPr>
                <w:rtl w:val="0"/>
              </w:rPr>
              <w:t xml:space="preserve">Mélanges</w:t>
            </w:r>
          </w:p>
        </w:tc>
      </w:tr>
      <w:tr>
        <w:trPr>
          <w:cantSplit w:val="0"/>
          <w:tblHeader w:val="0"/>
        </w:trPr>
        <w:tc>
          <w:tcPr/>
          <w:p w:rsidR="00000000" w:rsidDel="00000000" w:rsidP="00000000" w:rsidRDefault="00000000" w:rsidRPr="00000000" w14:paraId="0000006B">
            <w:pPr>
              <w:rPr/>
            </w:pPr>
            <w:r w:rsidDel="00000000" w:rsidR="00000000" w:rsidRPr="00000000">
              <w:rPr>
                <w:rtl w:val="0"/>
              </w:rPr>
            </w:r>
          </w:p>
        </w:tc>
        <w:tc>
          <w:tcPr/>
          <w:p w:rsidR="00000000" w:rsidDel="00000000" w:rsidP="00000000" w:rsidRDefault="00000000" w:rsidRPr="00000000" w14:paraId="0000006C">
            <w:pPr>
              <w:rPr/>
            </w:pPr>
            <w:r w:rsidDel="00000000" w:rsidR="00000000" w:rsidRPr="00000000">
              <w:rPr>
                <w:rtl w:val="0"/>
              </w:rPr>
            </w:r>
          </w:p>
        </w:tc>
        <w:tc>
          <w:tcPr/>
          <w:p w:rsidR="00000000" w:rsidDel="00000000" w:rsidP="00000000" w:rsidRDefault="00000000" w:rsidRPr="00000000" w14:paraId="0000006D">
            <w:pPr>
              <w:rPr/>
            </w:pPr>
            <w:r w:rsidDel="00000000" w:rsidR="00000000" w:rsidRPr="00000000">
              <w:rPr>
                <w:sz w:val="12"/>
                <w:szCs w:val="12"/>
              </w:rPr>
              <w:drawing>
                <wp:inline distB="0" distT="0" distL="0" distR="0">
                  <wp:extent cx="406346" cy="38094"/>
                  <wp:effectExtent b="0" l="0" r="0" t="0"/>
                  <wp:docPr id="8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6E">
      <w:pPr>
        <w:rPr/>
      </w:pPr>
      <w:r w:rsidDel="00000000" w:rsidR="00000000" w:rsidRPr="00000000">
        <w:rPr>
          <w:rtl w:val="0"/>
        </w:rPr>
        <w:t xml:space="preserve">Le mélange ne contient pas de substances classées comme substances extrêmement préoccupantes (SVHC) par l'Agence européenne des produits chimiques (ECHA) conformément à l'article 57 du règlement REACH: http://echa.europa.eu/fr/candidate-list-table.</w:t>
      </w:r>
    </w:p>
    <w:p w:rsidR="00000000" w:rsidDel="00000000" w:rsidP="00000000" w:rsidRDefault="00000000" w:rsidRPr="00000000" w14:paraId="0000006F">
      <w:pPr>
        <w:rPr/>
      </w:pPr>
      <w:r w:rsidDel="00000000" w:rsidR="00000000" w:rsidRPr="00000000">
        <w:rPr>
          <w:rtl w:val="0"/>
        </w:rPr>
        <w:t xml:space="preserve">Ce produit ne contient pas de substances dangereuses à ou au-dessus des seuils réglementés.</w:t>
      </w:r>
    </w:p>
    <w:p w:rsidR="00000000" w:rsidDel="00000000" w:rsidP="00000000" w:rsidRDefault="00000000" w:rsidRPr="00000000" w14:paraId="00000070">
      <w:pPr>
        <w:rPr/>
      </w:pPr>
      <w:r w:rsidDel="00000000" w:rsidR="00000000" w:rsidRPr="00000000">
        <w:rPr>
          <w:rtl w:val="0"/>
        </w:rPr>
      </w:r>
    </w:p>
    <w:tbl>
      <w:tblPr>
        <w:tblStyle w:val="Table1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71">
            <w:pPr>
              <w:rPr/>
            </w:pPr>
            <w:r w:rsidDel="00000000" w:rsidR="00000000" w:rsidRPr="00000000">
              <w:rPr>
                <w:rtl w:val="0"/>
              </w:rPr>
            </w:r>
          </w:p>
        </w:tc>
        <w:tc>
          <w:tcPr/>
          <w:p w:rsidR="00000000" w:rsidDel="00000000" w:rsidP="00000000" w:rsidRDefault="00000000" w:rsidRPr="00000000" w14:paraId="00000072">
            <w:pPr>
              <w:pStyle w:val="Heading2"/>
              <w:rPr>
                <w:sz w:val="28"/>
                <w:szCs w:val="28"/>
              </w:rPr>
            </w:pPr>
            <w:r w:rsidDel="00000000" w:rsidR="00000000" w:rsidRPr="00000000">
              <w:rPr>
                <w:rtl w:val="0"/>
              </w:rPr>
              <w:t xml:space="preserve">3.3</w:t>
            </w:r>
            <w:r w:rsidDel="00000000" w:rsidR="00000000" w:rsidRPr="00000000">
              <w:rPr>
                <w:rtl w:val="0"/>
              </w:rPr>
            </w:r>
          </w:p>
        </w:tc>
        <w:tc>
          <w:tcPr/>
          <w:p w:rsidR="00000000" w:rsidDel="00000000" w:rsidP="00000000" w:rsidRDefault="00000000" w:rsidRPr="00000000" w14:paraId="00000073">
            <w:pPr>
              <w:pStyle w:val="Heading2"/>
              <w:rPr/>
            </w:pPr>
            <w:r w:rsidDel="00000000" w:rsidR="00000000" w:rsidRPr="00000000">
              <w:rPr>
                <w:rtl w:val="0"/>
              </w:rPr>
              <w:t xml:space="preserve">Remarque</w:t>
            </w:r>
          </w:p>
        </w:tc>
      </w:tr>
      <w:tr>
        <w:trPr>
          <w:cantSplit w:val="0"/>
          <w:tblHeader w:val="0"/>
        </w:trPr>
        <w:tc>
          <w:tcPr/>
          <w:p w:rsidR="00000000" w:rsidDel="00000000" w:rsidP="00000000" w:rsidRDefault="00000000" w:rsidRPr="00000000" w14:paraId="00000074">
            <w:pPr>
              <w:rPr/>
            </w:pPr>
            <w:r w:rsidDel="00000000" w:rsidR="00000000" w:rsidRPr="00000000">
              <w:rPr>
                <w:rtl w:val="0"/>
              </w:rPr>
            </w:r>
          </w:p>
        </w:tc>
        <w:tc>
          <w:tcPr/>
          <w:p w:rsidR="00000000" w:rsidDel="00000000" w:rsidP="00000000" w:rsidRDefault="00000000" w:rsidRPr="00000000" w14:paraId="00000075">
            <w:pPr>
              <w:rPr/>
            </w:pPr>
            <w:r w:rsidDel="00000000" w:rsidR="00000000" w:rsidRPr="00000000">
              <w:rPr>
                <w:rtl w:val="0"/>
              </w:rPr>
            </w:r>
          </w:p>
        </w:tc>
        <w:tc>
          <w:tcPr/>
          <w:p w:rsidR="00000000" w:rsidDel="00000000" w:rsidP="00000000" w:rsidRDefault="00000000" w:rsidRPr="00000000" w14:paraId="00000076">
            <w:pPr>
              <w:rPr/>
            </w:pPr>
            <w:r w:rsidDel="00000000" w:rsidR="00000000" w:rsidRPr="00000000">
              <w:rPr>
                <w:sz w:val="12"/>
                <w:szCs w:val="12"/>
              </w:rPr>
              <w:drawing>
                <wp:inline distB="0" distT="0" distL="0" distR="0">
                  <wp:extent cx="406346" cy="38094"/>
                  <wp:effectExtent b="0" l="0" r="0" t="0"/>
                  <wp:docPr id="8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77">
      <w:pPr>
        <w:rPr/>
      </w:pPr>
      <w:r w:rsidDel="00000000" w:rsidR="00000000" w:rsidRPr="00000000">
        <w:rPr>
          <w:rtl w:val="0"/>
        </w:rPr>
        <w:t xml:space="preserve">Texte intégral des phrases H- et EUH- : voir la section 16.</w:t>
      </w:r>
    </w:p>
    <w:p w:rsidR="00000000" w:rsidDel="00000000" w:rsidP="00000000" w:rsidRDefault="00000000" w:rsidRPr="00000000" w14:paraId="00000078">
      <w:pPr>
        <w:rPr/>
      </w:pPr>
      <w:r w:rsidDel="00000000" w:rsidR="00000000" w:rsidRPr="00000000">
        <w:rPr>
          <w:rtl w:val="0"/>
        </w:rPr>
      </w:r>
    </w:p>
    <w:tbl>
      <w:tblPr>
        <w:tblStyle w:val="Table1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7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7A">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4</w:t>
            </w:r>
          </w:p>
        </w:tc>
        <w:tc>
          <w:tcPr>
            <w:shd w:fill="a8d8a7" w:val="clear"/>
            <w:vAlign w:val="center"/>
          </w:tcPr>
          <w:p w:rsidR="00000000" w:rsidDel="00000000" w:rsidP="00000000" w:rsidRDefault="00000000" w:rsidRPr="00000000" w14:paraId="0000007C">
            <w:pPr>
              <w:pStyle w:val="Heading1"/>
              <w:rPr/>
            </w:pPr>
            <w:r w:rsidDel="00000000" w:rsidR="00000000" w:rsidRPr="00000000">
              <w:rPr>
                <w:rtl w:val="0"/>
              </w:rPr>
              <w:t xml:space="preserve">Premiers secours</w:t>
            </w:r>
          </w:p>
        </w:tc>
        <w:tc>
          <w:tcPr>
            <w:shd w:fill="a8d8a7" w:val="clear"/>
            <w:vAlign w:val="center"/>
          </w:tcPr>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7E">
      <w:pPr>
        <w:rPr/>
      </w:pPr>
      <w:r w:rsidDel="00000000" w:rsidR="00000000" w:rsidRPr="00000000">
        <w:rPr>
          <w:rtl w:val="0"/>
        </w:rPr>
      </w:r>
    </w:p>
    <w:tbl>
      <w:tblPr>
        <w:tblStyle w:val="Table1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7F">
            <w:pPr>
              <w:rPr/>
            </w:pPr>
            <w:r w:rsidDel="00000000" w:rsidR="00000000" w:rsidRPr="00000000">
              <w:rPr>
                <w:rtl w:val="0"/>
              </w:rPr>
            </w:r>
          </w:p>
        </w:tc>
        <w:tc>
          <w:tcPr/>
          <w:p w:rsidR="00000000" w:rsidDel="00000000" w:rsidP="00000000" w:rsidRDefault="00000000" w:rsidRPr="00000000" w14:paraId="00000080">
            <w:pPr>
              <w:pStyle w:val="Heading2"/>
              <w:rPr>
                <w:sz w:val="28"/>
                <w:szCs w:val="28"/>
              </w:rPr>
            </w:pPr>
            <w:r w:rsidDel="00000000" w:rsidR="00000000" w:rsidRPr="00000000">
              <w:rPr>
                <w:rtl w:val="0"/>
              </w:rPr>
              <w:t xml:space="preserve">4.1</w:t>
            </w:r>
            <w:r w:rsidDel="00000000" w:rsidR="00000000" w:rsidRPr="00000000">
              <w:rPr>
                <w:rtl w:val="0"/>
              </w:rPr>
            </w:r>
          </w:p>
        </w:tc>
        <w:tc>
          <w:tcPr/>
          <w:p w:rsidR="00000000" w:rsidDel="00000000" w:rsidP="00000000" w:rsidRDefault="00000000" w:rsidRPr="00000000" w14:paraId="00000081">
            <w:pPr>
              <w:pStyle w:val="Heading2"/>
              <w:rPr/>
            </w:pPr>
            <w:r w:rsidDel="00000000" w:rsidR="00000000" w:rsidRPr="00000000">
              <w:rPr>
                <w:rtl w:val="0"/>
              </w:rPr>
              <w:t xml:space="preserve">Description des premiers secours</w:t>
            </w:r>
          </w:p>
        </w:tc>
      </w:tr>
      <w:tr>
        <w:trPr>
          <w:cantSplit w:val="0"/>
          <w:tblHeader w:val="0"/>
        </w:trPr>
        <w:tc>
          <w:tcPr/>
          <w:p w:rsidR="00000000" w:rsidDel="00000000" w:rsidP="00000000" w:rsidRDefault="00000000" w:rsidRPr="00000000" w14:paraId="00000082">
            <w:pPr>
              <w:rPr/>
            </w:pPr>
            <w:r w:rsidDel="00000000" w:rsidR="00000000" w:rsidRPr="00000000">
              <w:rPr>
                <w:rtl w:val="0"/>
              </w:rPr>
            </w:r>
          </w:p>
        </w:tc>
        <w:tc>
          <w:tcPr/>
          <w:p w:rsidR="00000000" w:rsidDel="00000000" w:rsidP="00000000" w:rsidRDefault="00000000" w:rsidRPr="00000000" w14:paraId="00000083">
            <w:pPr>
              <w:rPr/>
            </w:pPr>
            <w:r w:rsidDel="00000000" w:rsidR="00000000" w:rsidRPr="00000000">
              <w:rPr>
                <w:rtl w:val="0"/>
              </w:rPr>
            </w:r>
          </w:p>
        </w:tc>
        <w:tc>
          <w:tcPr/>
          <w:p w:rsidR="00000000" w:rsidDel="00000000" w:rsidP="00000000" w:rsidRDefault="00000000" w:rsidRPr="00000000" w14:paraId="00000084">
            <w:pPr>
              <w:rPr/>
            </w:pPr>
            <w:r w:rsidDel="00000000" w:rsidR="00000000" w:rsidRPr="00000000">
              <w:rPr>
                <w:sz w:val="12"/>
                <w:szCs w:val="12"/>
              </w:rPr>
              <w:drawing>
                <wp:inline distB="0" distT="0" distL="0" distR="0">
                  <wp:extent cx="406346" cy="38094"/>
                  <wp:effectExtent b="0" l="0" r="0" t="0"/>
                  <wp:docPr id="8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85">
      <w:pPr>
        <w:pStyle w:val="Heading3"/>
        <w:rPr/>
      </w:pPr>
      <w:r w:rsidDel="00000000" w:rsidR="00000000" w:rsidRPr="00000000">
        <w:rPr>
          <w:b w:val="1"/>
          <w:color w:val="000000"/>
          <w:rtl w:val="0"/>
        </w:rPr>
        <w:t xml:space="preserve">Conseils généraux</w:t>
      </w:r>
      <w:r w:rsidDel="00000000" w:rsidR="00000000" w:rsidRPr="00000000">
        <w:rPr>
          <w:rtl w:val="0"/>
        </w:rPr>
        <w:t xml:space="preserve"> : </w:t>
      </w:r>
    </w:p>
    <w:p w:rsidR="00000000" w:rsidDel="00000000" w:rsidP="00000000" w:rsidRDefault="00000000" w:rsidRPr="00000000" w14:paraId="00000086">
      <w:pPr>
        <w:rPr/>
      </w:pPr>
      <w:r w:rsidDel="00000000" w:rsidR="00000000" w:rsidRPr="00000000">
        <w:rPr>
          <w:rtl w:val="0"/>
        </w:rPr>
        <w:t xml:space="preserve">En cas de doute ou si des symptômes sont observés, consulter un médecin.</w:t>
      </w:r>
    </w:p>
    <w:p w:rsidR="00000000" w:rsidDel="00000000" w:rsidP="00000000" w:rsidRDefault="00000000" w:rsidRPr="00000000" w14:paraId="00000087">
      <w:pPr>
        <w:pStyle w:val="Heading3"/>
        <w:rPr/>
      </w:pPr>
      <w:r w:rsidDel="00000000" w:rsidR="00000000" w:rsidRPr="00000000">
        <w:rPr>
          <w:b w:val="1"/>
          <w:color w:val="000000"/>
          <w:rtl w:val="0"/>
        </w:rPr>
        <w:t xml:space="preserve">En cas d’inhalation</w:t>
      </w:r>
      <w:r w:rsidDel="00000000" w:rsidR="00000000" w:rsidRPr="00000000">
        <w:rPr>
          <w:rtl w:val="0"/>
        </w:rPr>
        <w:t xml:space="preserve"> : </w:t>
      </w:r>
    </w:p>
    <w:p w:rsidR="00000000" w:rsidDel="00000000" w:rsidP="00000000" w:rsidRDefault="00000000" w:rsidRPr="00000000" w14:paraId="00000088">
      <w:pPr>
        <w:rPr/>
      </w:pPr>
      <w:r w:rsidDel="00000000" w:rsidR="00000000" w:rsidRPr="00000000">
        <w:rPr>
          <w:rtl w:val="0"/>
        </w:rPr>
        <w:t xml:space="preserve">Aucune mesure spéciale n'est nécessaire.</w:t>
      </w:r>
    </w:p>
    <w:p w:rsidR="00000000" w:rsidDel="00000000" w:rsidP="00000000" w:rsidRDefault="00000000" w:rsidRPr="00000000" w14:paraId="00000089">
      <w:pPr>
        <w:rPr/>
      </w:pPr>
      <w:r w:rsidDel="00000000" w:rsidR="00000000" w:rsidRPr="00000000">
        <w:rPr>
          <w:rtl w:val="0"/>
        </w:rPr>
        <w:t xml:space="preserve">Fournir de l'air frais.</w:t>
      </w:r>
    </w:p>
    <w:p w:rsidR="00000000" w:rsidDel="00000000" w:rsidP="00000000" w:rsidRDefault="00000000" w:rsidRPr="00000000" w14:paraId="0000008A">
      <w:pPr>
        <w:pStyle w:val="Heading3"/>
        <w:rPr/>
      </w:pPr>
      <w:r w:rsidDel="00000000" w:rsidR="00000000" w:rsidRPr="00000000">
        <w:rPr>
          <w:b w:val="1"/>
          <w:color w:val="000000"/>
          <w:rtl w:val="0"/>
        </w:rPr>
        <w:t xml:space="preserve">Après contact avec la peau</w:t>
      </w:r>
      <w:r w:rsidDel="00000000" w:rsidR="00000000" w:rsidRPr="00000000">
        <w:rPr>
          <w:rtl w:val="0"/>
        </w:rPr>
        <w:t xml:space="preserve"> : </w:t>
      </w:r>
    </w:p>
    <w:p w:rsidR="00000000" w:rsidDel="00000000" w:rsidP="00000000" w:rsidRDefault="00000000" w:rsidRPr="00000000" w14:paraId="0000008B">
      <w:pPr>
        <w:rPr/>
      </w:pPr>
      <w:r w:rsidDel="00000000" w:rsidR="00000000" w:rsidRPr="00000000">
        <w:rPr>
          <w:rtl w:val="0"/>
        </w:rPr>
        <w:t xml:space="preserve">Laver avec de l'eau et du savon.</w:t>
      </w:r>
    </w:p>
    <w:p w:rsidR="00000000" w:rsidDel="00000000" w:rsidP="00000000" w:rsidRDefault="00000000" w:rsidRPr="00000000" w14:paraId="0000008C">
      <w:pPr>
        <w:pStyle w:val="Heading3"/>
        <w:rPr/>
      </w:pPr>
      <w:r w:rsidDel="00000000" w:rsidR="00000000" w:rsidRPr="00000000">
        <w:rPr>
          <w:b w:val="1"/>
          <w:color w:val="000000"/>
          <w:rtl w:val="0"/>
        </w:rPr>
        <w:t xml:space="preserve">En cas de contact avec les yeux</w:t>
      </w:r>
      <w:r w:rsidDel="00000000" w:rsidR="00000000" w:rsidRPr="00000000">
        <w:rPr>
          <w:rtl w:val="0"/>
        </w:rPr>
        <w:t xml:space="preserve"> : </w:t>
      </w:r>
    </w:p>
    <w:p w:rsidR="00000000" w:rsidDel="00000000" w:rsidP="00000000" w:rsidRDefault="00000000" w:rsidRPr="00000000" w14:paraId="0000008D">
      <w:pPr>
        <w:rPr/>
      </w:pPr>
      <w:r w:rsidDel="00000000" w:rsidR="00000000" w:rsidRPr="00000000">
        <w:rPr>
          <w:rtl w:val="0"/>
        </w:rPr>
        <w:t xml:space="preserve">En cas d'irritation oculaire, consulter un ophtalmologiste.</w:t>
      </w:r>
    </w:p>
    <w:p w:rsidR="00000000" w:rsidDel="00000000" w:rsidP="00000000" w:rsidRDefault="00000000" w:rsidRPr="00000000" w14:paraId="0000008E">
      <w:pPr>
        <w:rPr/>
      </w:pPr>
      <w:r w:rsidDel="00000000" w:rsidR="00000000" w:rsidRPr="00000000">
        <w:rPr>
          <w:rtl w:val="0"/>
        </w:rPr>
        <w:t xml:space="preserve">Rincer soigneusement et abondamment avec un bain oculaire ou de l'eau.</w:t>
      </w:r>
    </w:p>
    <w:p w:rsidR="00000000" w:rsidDel="00000000" w:rsidP="00000000" w:rsidRDefault="00000000" w:rsidRPr="00000000" w14:paraId="0000008F">
      <w:pPr>
        <w:pStyle w:val="Heading3"/>
        <w:rPr/>
      </w:pPr>
      <w:r w:rsidDel="00000000" w:rsidR="00000000" w:rsidRPr="00000000">
        <w:rPr>
          <w:b w:val="1"/>
          <w:color w:val="000000"/>
          <w:rtl w:val="0"/>
        </w:rPr>
        <w:t xml:space="preserve">En cas d’ingestion</w:t>
      </w:r>
      <w:r w:rsidDel="00000000" w:rsidR="00000000" w:rsidRPr="00000000">
        <w:rPr>
          <w:rtl w:val="0"/>
        </w:rPr>
        <w:t xml:space="preserve"> : </w:t>
      </w:r>
    </w:p>
    <w:p w:rsidR="00000000" w:rsidDel="00000000" w:rsidP="00000000" w:rsidRDefault="00000000" w:rsidRPr="00000000" w14:paraId="00000090">
      <w:pPr>
        <w:rPr/>
      </w:pPr>
      <w:r w:rsidDel="00000000" w:rsidR="00000000" w:rsidRPr="00000000">
        <w:rPr>
          <w:rtl w:val="0"/>
        </w:rPr>
        <w:t xml:space="preserve">EN CAS D'INGESTION: Rincer la bouche.</w:t>
      </w:r>
    </w:p>
    <w:p w:rsidR="00000000" w:rsidDel="00000000" w:rsidP="00000000" w:rsidRDefault="00000000" w:rsidRPr="00000000" w14:paraId="00000091">
      <w:pPr>
        <w:rPr/>
      </w:pPr>
      <w:r w:rsidDel="00000000" w:rsidR="00000000" w:rsidRPr="00000000">
        <w:rPr>
          <w:rtl w:val="0"/>
        </w:rPr>
        <w:t xml:space="preserve">NE PAS faire vomir.</w:t>
      </w:r>
    </w:p>
    <w:p w:rsidR="00000000" w:rsidDel="00000000" w:rsidP="00000000" w:rsidRDefault="00000000" w:rsidRPr="00000000" w14:paraId="00000092">
      <w:pPr>
        <w:pStyle w:val="Heading3"/>
        <w:rPr/>
      </w:pPr>
      <w:r w:rsidDel="00000000" w:rsidR="00000000" w:rsidRPr="00000000">
        <w:rPr>
          <w:b w:val="1"/>
          <w:color w:val="000000"/>
          <w:rtl w:val="0"/>
        </w:rPr>
        <w:t xml:space="preserve">Protection des sauveteurs</w:t>
      </w:r>
      <w:r w:rsidDel="00000000" w:rsidR="00000000" w:rsidRPr="00000000">
        <w:rPr>
          <w:rtl w:val="0"/>
        </w:rPr>
        <w:t xml:space="preserve"> : </w:t>
      </w:r>
    </w:p>
    <w:p w:rsidR="00000000" w:rsidDel="00000000" w:rsidP="00000000" w:rsidRDefault="00000000" w:rsidRPr="00000000" w14:paraId="00000093">
      <w:pPr>
        <w:rPr/>
      </w:pPr>
      <w:r w:rsidDel="00000000" w:rsidR="00000000" w:rsidRPr="00000000">
        <w:rPr>
          <w:rtl w:val="0"/>
        </w:rPr>
        <w:t xml:space="preserve">Aucune mesure spéciale n'est nécessaire.</w:t>
      </w:r>
    </w:p>
    <w:tbl>
      <w:tblPr>
        <w:tblStyle w:val="Table1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94">
            <w:pPr>
              <w:rPr/>
            </w:pPr>
            <w:r w:rsidDel="00000000" w:rsidR="00000000" w:rsidRPr="00000000">
              <w:rPr>
                <w:rtl w:val="0"/>
              </w:rPr>
            </w:r>
          </w:p>
        </w:tc>
        <w:tc>
          <w:tcPr/>
          <w:p w:rsidR="00000000" w:rsidDel="00000000" w:rsidP="00000000" w:rsidRDefault="00000000" w:rsidRPr="00000000" w14:paraId="00000095">
            <w:pPr>
              <w:pStyle w:val="Heading2"/>
              <w:rPr>
                <w:sz w:val="28"/>
                <w:szCs w:val="28"/>
              </w:rPr>
            </w:pPr>
            <w:r w:rsidDel="00000000" w:rsidR="00000000" w:rsidRPr="00000000">
              <w:rPr>
                <w:rtl w:val="0"/>
              </w:rPr>
              <w:t xml:space="preserve">4.2</w:t>
            </w:r>
            <w:r w:rsidDel="00000000" w:rsidR="00000000" w:rsidRPr="00000000">
              <w:rPr>
                <w:rtl w:val="0"/>
              </w:rPr>
            </w:r>
          </w:p>
        </w:tc>
        <w:tc>
          <w:tcPr/>
          <w:p w:rsidR="00000000" w:rsidDel="00000000" w:rsidP="00000000" w:rsidRDefault="00000000" w:rsidRPr="00000000" w14:paraId="00000096">
            <w:pPr>
              <w:pStyle w:val="Heading2"/>
              <w:rPr/>
            </w:pPr>
            <w:r w:rsidDel="00000000" w:rsidR="00000000" w:rsidRPr="00000000">
              <w:rPr>
                <w:rtl w:val="0"/>
              </w:rPr>
              <w:t xml:space="preserve">Principaux symptômes et effets, aigus et différés</w:t>
            </w:r>
          </w:p>
        </w:tc>
      </w:tr>
      <w:tr>
        <w:trPr>
          <w:cantSplit w:val="0"/>
          <w:tblHeader w:val="0"/>
        </w:trPr>
        <w:tc>
          <w:tcPr/>
          <w:p w:rsidR="00000000" w:rsidDel="00000000" w:rsidP="00000000" w:rsidRDefault="00000000" w:rsidRPr="00000000" w14:paraId="00000097">
            <w:pPr>
              <w:rPr/>
            </w:pPr>
            <w:r w:rsidDel="00000000" w:rsidR="00000000" w:rsidRPr="00000000">
              <w:rPr>
                <w:rtl w:val="0"/>
              </w:rPr>
            </w:r>
          </w:p>
        </w:tc>
        <w:tc>
          <w:tcPr/>
          <w:p w:rsidR="00000000" w:rsidDel="00000000" w:rsidP="00000000" w:rsidRDefault="00000000" w:rsidRPr="00000000" w14:paraId="00000098">
            <w:pPr>
              <w:rPr/>
            </w:pPr>
            <w:r w:rsidDel="00000000" w:rsidR="00000000" w:rsidRPr="00000000">
              <w:rPr>
                <w:rtl w:val="0"/>
              </w:rPr>
            </w:r>
          </w:p>
        </w:tc>
        <w:tc>
          <w:tcPr/>
          <w:p w:rsidR="00000000" w:rsidDel="00000000" w:rsidP="00000000" w:rsidRDefault="00000000" w:rsidRPr="00000000" w14:paraId="00000099">
            <w:pPr>
              <w:rPr/>
            </w:pPr>
            <w:r w:rsidDel="00000000" w:rsidR="00000000" w:rsidRPr="00000000">
              <w:rPr>
                <w:sz w:val="12"/>
                <w:szCs w:val="12"/>
              </w:rPr>
              <w:drawing>
                <wp:inline distB="0" distT="0" distL="0" distR="0">
                  <wp:extent cx="406346" cy="38094"/>
                  <wp:effectExtent b="0" l="0" r="0" t="0"/>
                  <wp:docPr id="8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9A">
      <w:pPr>
        <w:rPr/>
      </w:pPr>
      <w:r w:rsidDel="00000000" w:rsidR="00000000" w:rsidRPr="00000000">
        <w:rPr>
          <w:rtl w:val="0"/>
        </w:rPr>
        <w:t xml:space="preserve">Les principaux symptômes et effets connus sont décrits sur l'étiquette (voir section 2.2) et/ou à l'article 11.</w:t>
      </w:r>
    </w:p>
    <w:tbl>
      <w:tblPr>
        <w:tblStyle w:val="Table2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9B">
            <w:pPr>
              <w:rPr/>
            </w:pPr>
            <w:r w:rsidDel="00000000" w:rsidR="00000000" w:rsidRPr="00000000">
              <w:rPr>
                <w:rtl w:val="0"/>
              </w:rPr>
            </w:r>
          </w:p>
        </w:tc>
        <w:tc>
          <w:tcPr/>
          <w:p w:rsidR="00000000" w:rsidDel="00000000" w:rsidP="00000000" w:rsidRDefault="00000000" w:rsidRPr="00000000" w14:paraId="0000009C">
            <w:pPr>
              <w:pStyle w:val="Heading2"/>
              <w:rPr>
                <w:sz w:val="28"/>
                <w:szCs w:val="28"/>
              </w:rPr>
            </w:pPr>
            <w:r w:rsidDel="00000000" w:rsidR="00000000" w:rsidRPr="00000000">
              <w:rPr>
                <w:rtl w:val="0"/>
              </w:rPr>
              <w:t xml:space="preserve">4.3</w:t>
            </w:r>
            <w:r w:rsidDel="00000000" w:rsidR="00000000" w:rsidRPr="00000000">
              <w:rPr>
                <w:rtl w:val="0"/>
              </w:rPr>
            </w:r>
          </w:p>
        </w:tc>
        <w:tc>
          <w:tcPr/>
          <w:p w:rsidR="00000000" w:rsidDel="00000000" w:rsidP="00000000" w:rsidRDefault="00000000" w:rsidRPr="00000000" w14:paraId="0000009D">
            <w:pPr>
              <w:pStyle w:val="Heading2"/>
              <w:rPr/>
            </w:pPr>
            <w:r w:rsidDel="00000000" w:rsidR="00000000" w:rsidRPr="00000000">
              <w:rPr>
                <w:rtl w:val="0"/>
              </w:rPr>
              <w:t xml:space="preserve">Indication des éventuels soins médicaux immédiats et traitements particuliers nécessaires</w:t>
            </w:r>
          </w:p>
        </w:tc>
      </w:tr>
      <w:tr>
        <w:trPr>
          <w:cantSplit w:val="0"/>
          <w:tblHeader w:val="0"/>
        </w:trPr>
        <w:tc>
          <w:tcPr/>
          <w:p w:rsidR="00000000" w:rsidDel="00000000" w:rsidP="00000000" w:rsidRDefault="00000000" w:rsidRPr="00000000" w14:paraId="0000009E">
            <w:pPr>
              <w:rPr/>
            </w:pPr>
            <w:r w:rsidDel="00000000" w:rsidR="00000000" w:rsidRPr="00000000">
              <w:rPr>
                <w:rtl w:val="0"/>
              </w:rPr>
            </w:r>
          </w:p>
        </w:tc>
        <w:tc>
          <w:tcPr/>
          <w:p w:rsidR="00000000" w:rsidDel="00000000" w:rsidP="00000000" w:rsidRDefault="00000000" w:rsidRPr="00000000" w14:paraId="0000009F">
            <w:pPr>
              <w:rPr/>
            </w:pPr>
            <w:r w:rsidDel="00000000" w:rsidR="00000000" w:rsidRPr="00000000">
              <w:rPr>
                <w:rtl w:val="0"/>
              </w:rPr>
            </w:r>
          </w:p>
        </w:tc>
        <w:tc>
          <w:tcPr/>
          <w:p w:rsidR="00000000" w:rsidDel="00000000" w:rsidP="00000000" w:rsidRDefault="00000000" w:rsidRPr="00000000" w14:paraId="000000A0">
            <w:pPr>
              <w:rPr/>
            </w:pPr>
            <w:r w:rsidDel="00000000" w:rsidR="00000000" w:rsidRPr="00000000">
              <w:rPr>
                <w:sz w:val="12"/>
                <w:szCs w:val="12"/>
              </w:rPr>
              <w:drawing>
                <wp:inline distB="0" distT="0" distL="0" distR="0">
                  <wp:extent cx="406346" cy="38094"/>
                  <wp:effectExtent b="0" l="0" r="0" t="0"/>
                  <wp:docPr id="8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A1">
      <w:pPr>
        <w:pStyle w:val="Heading3"/>
        <w:rPr/>
      </w:pPr>
      <w:r w:rsidDel="00000000" w:rsidR="00000000" w:rsidRPr="00000000">
        <w:rPr>
          <w:b w:val="1"/>
          <w:color w:val="000000"/>
          <w:rtl w:val="0"/>
        </w:rPr>
        <w:t xml:space="preserve">Notes pour le médecin</w:t>
      </w:r>
      <w:r w:rsidDel="00000000" w:rsidR="00000000" w:rsidRPr="00000000">
        <w:rPr>
          <w:rtl w:val="0"/>
        </w:rPr>
        <w:t xml:space="preserve"> : </w:t>
      </w:r>
    </w:p>
    <w:p w:rsidR="00000000" w:rsidDel="00000000" w:rsidP="00000000" w:rsidRDefault="00000000" w:rsidRPr="00000000" w14:paraId="000000A2">
      <w:pPr>
        <w:rPr/>
      </w:pPr>
      <w:r w:rsidDel="00000000" w:rsidR="00000000" w:rsidRPr="00000000">
        <w:rPr>
          <w:rtl w:val="0"/>
        </w:rPr>
        <w:t xml:space="preserve">Traitement symptomatique.</w:t>
      </w:r>
    </w:p>
    <w:tbl>
      <w:tblPr>
        <w:tblStyle w:val="Table2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A4">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5</w:t>
            </w:r>
          </w:p>
        </w:tc>
        <w:tc>
          <w:tcPr>
            <w:shd w:fill="a8d8a7" w:val="clear"/>
            <w:vAlign w:val="center"/>
          </w:tcPr>
          <w:p w:rsidR="00000000" w:rsidDel="00000000" w:rsidP="00000000" w:rsidRDefault="00000000" w:rsidRPr="00000000" w14:paraId="000000A6">
            <w:pPr>
              <w:pStyle w:val="Heading1"/>
              <w:rPr/>
            </w:pPr>
            <w:r w:rsidDel="00000000" w:rsidR="00000000" w:rsidRPr="00000000">
              <w:rPr>
                <w:rtl w:val="0"/>
              </w:rPr>
              <w:t xml:space="preserve">Mesures de lutte contre l’incendie</w:t>
            </w:r>
          </w:p>
        </w:tc>
        <w:tc>
          <w:tcPr>
            <w:shd w:fill="a8d8a7" w:val="clear"/>
            <w:vAlign w:val="center"/>
          </w:tcPr>
          <w:p w:rsidR="00000000" w:rsidDel="00000000" w:rsidP="00000000" w:rsidRDefault="00000000" w:rsidRPr="00000000" w14:paraId="000000A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A8">
      <w:pPr>
        <w:rPr/>
      </w:pPr>
      <w:r w:rsidDel="00000000" w:rsidR="00000000" w:rsidRPr="00000000">
        <w:rPr>
          <w:rtl w:val="0"/>
        </w:rPr>
      </w:r>
    </w:p>
    <w:tbl>
      <w:tblPr>
        <w:tblStyle w:val="Table2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A9">
            <w:pPr>
              <w:rPr/>
            </w:pPr>
            <w:r w:rsidDel="00000000" w:rsidR="00000000" w:rsidRPr="00000000">
              <w:rPr>
                <w:rtl w:val="0"/>
              </w:rPr>
            </w:r>
          </w:p>
        </w:tc>
        <w:tc>
          <w:tcPr/>
          <w:p w:rsidR="00000000" w:rsidDel="00000000" w:rsidP="00000000" w:rsidRDefault="00000000" w:rsidRPr="00000000" w14:paraId="000000AA">
            <w:pPr>
              <w:pStyle w:val="Heading2"/>
              <w:rPr>
                <w:sz w:val="28"/>
                <w:szCs w:val="28"/>
              </w:rPr>
            </w:pPr>
            <w:r w:rsidDel="00000000" w:rsidR="00000000" w:rsidRPr="00000000">
              <w:rPr>
                <w:rtl w:val="0"/>
              </w:rPr>
              <w:t xml:space="preserve">5.1</w:t>
            </w:r>
            <w:r w:rsidDel="00000000" w:rsidR="00000000" w:rsidRPr="00000000">
              <w:rPr>
                <w:rtl w:val="0"/>
              </w:rPr>
            </w:r>
          </w:p>
        </w:tc>
        <w:tc>
          <w:tcPr/>
          <w:p w:rsidR="00000000" w:rsidDel="00000000" w:rsidP="00000000" w:rsidRDefault="00000000" w:rsidRPr="00000000" w14:paraId="000000AB">
            <w:pPr>
              <w:pStyle w:val="Heading2"/>
              <w:rPr/>
            </w:pPr>
            <w:r w:rsidDel="00000000" w:rsidR="00000000" w:rsidRPr="00000000">
              <w:rPr>
                <w:rtl w:val="0"/>
              </w:rPr>
              <w:t xml:space="preserve">Moyens d’extinction</w:t>
            </w:r>
          </w:p>
        </w:tc>
      </w:tr>
      <w:tr>
        <w:trPr>
          <w:cantSplit w:val="0"/>
          <w:tblHeader w:val="0"/>
        </w:trPr>
        <w:tc>
          <w:tcPr/>
          <w:p w:rsidR="00000000" w:rsidDel="00000000" w:rsidP="00000000" w:rsidRDefault="00000000" w:rsidRPr="00000000" w14:paraId="000000AC">
            <w:pPr>
              <w:rPr/>
            </w:pPr>
            <w:r w:rsidDel="00000000" w:rsidR="00000000" w:rsidRPr="00000000">
              <w:rPr>
                <w:rtl w:val="0"/>
              </w:rPr>
            </w:r>
          </w:p>
        </w:tc>
        <w:tc>
          <w:tcPr/>
          <w:p w:rsidR="00000000" w:rsidDel="00000000" w:rsidP="00000000" w:rsidRDefault="00000000" w:rsidRPr="00000000" w14:paraId="000000AD">
            <w:pPr>
              <w:rPr/>
            </w:pPr>
            <w:r w:rsidDel="00000000" w:rsidR="00000000" w:rsidRPr="00000000">
              <w:rPr>
                <w:rtl w:val="0"/>
              </w:rPr>
            </w:r>
          </w:p>
        </w:tc>
        <w:tc>
          <w:tcPr/>
          <w:p w:rsidR="00000000" w:rsidDel="00000000" w:rsidP="00000000" w:rsidRDefault="00000000" w:rsidRPr="00000000" w14:paraId="000000AE">
            <w:pPr>
              <w:rPr/>
            </w:pPr>
            <w:r w:rsidDel="00000000" w:rsidR="00000000" w:rsidRPr="00000000">
              <w:rPr>
                <w:sz w:val="12"/>
                <w:szCs w:val="12"/>
              </w:rPr>
              <w:drawing>
                <wp:inline distB="0" distT="0" distL="0" distR="0">
                  <wp:extent cx="406346" cy="38094"/>
                  <wp:effectExtent b="0" l="0" r="0" t="0"/>
                  <wp:docPr id="8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AF">
      <w:pPr>
        <w:pStyle w:val="Heading3"/>
        <w:rPr/>
      </w:pPr>
      <w:r w:rsidDel="00000000" w:rsidR="00000000" w:rsidRPr="00000000">
        <w:rPr>
          <w:b w:val="1"/>
          <w:color w:val="000000"/>
          <w:rtl w:val="0"/>
        </w:rPr>
        <w:t xml:space="preserve">Moyens d'extinction appropriés</w:t>
      </w:r>
      <w:r w:rsidDel="00000000" w:rsidR="00000000" w:rsidRPr="00000000">
        <w:rPr>
          <w:rtl w:val="0"/>
        </w:rPr>
        <w:t xml:space="preserve"> : </w:t>
      </w:r>
    </w:p>
    <w:p w:rsidR="00000000" w:rsidDel="00000000" w:rsidP="00000000" w:rsidRDefault="00000000" w:rsidRPr="00000000" w14:paraId="000000B0">
      <w:pPr>
        <w:rPr/>
      </w:pPr>
      <w:r w:rsidDel="00000000" w:rsidR="00000000" w:rsidRPr="00000000">
        <w:rPr>
          <w:rtl w:val="0"/>
        </w:rPr>
        <w:t xml:space="preserve">Mousse.</w:t>
      </w:r>
    </w:p>
    <w:p w:rsidR="00000000" w:rsidDel="00000000" w:rsidP="00000000" w:rsidRDefault="00000000" w:rsidRPr="00000000" w14:paraId="000000B1">
      <w:pPr>
        <w:rPr/>
      </w:pPr>
      <w:r w:rsidDel="00000000" w:rsidR="00000000" w:rsidRPr="00000000">
        <w:rPr>
          <w:rtl w:val="0"/>
        </w:rPr>
        <w:t xml:space="preserve">Poudre d'extinction.</w:t>
      </w:r>
    </w:p>
    <w:p w:rsidR="00000000" w:rsidDel="00000000" w:rsidP="00000000" w:rsidRDefault="00000000" w:rsidRPr="00000000" w14:paraId="000000B2">
      <w:pPr>
        <w:rPr/>
      </w:pPr>
      <w:r w:rsidDel="00000000" w:rsidR="00000000" w:rsidRPr="00000000">
        <w:rPr>
          <w:rtl w:val="0"/>
        </w:rPr>
        <w:t xml:space="preserve">Dioxyde de carbone (CO2).</w:t>
      </w:r>
    </w:p>
    <w:p w:rsidR="00000000" w:rsidDel="00000000" w:rsidP="00000000" w:rsidRDefault="00000000" w:rsidRPr="00000000" w14:paraId="000000B3">
      <w:pPr>
        <w:rPr/>
      </w:pPr>
      <w:r w:rsidDel="00000000" w:rsidR="00000000" w:rsidRPr="00000000">
        <w:rPr>
          <w:rtl w:val="0"/>
        </w:rPr>
        <w:t xml:space="preserve">Sable.</w:t>
      </w:r>
    </w:p>
    <w:p w:rsidR="00000000" w:rsidDel="00000000" w:rsidP="00000000" w:rsidRDefault="00000000" w:rsidRPr="00000000" w14:paraId="000000B4">
      <w:pPr>
        <w:pStyle w:val="Heading3"/>
        <w:rPr/>
      </w:pPr>
      <w:r w:rsidDel="00000000" w:rsidR="00000000" w:rsidRPr="00000000">
        <w:rPr>
          <w:b w:val="1"/>
          <w:color w:val="000000"/>
          <w:rtl w:val="0"/>
        </w:rPr>
        <w:t xml:space="preserve">Moyens d'extinction inappropriés</w:t>
      </w:r>
      <w:r w:rsidDel="00000000" w:rsidR="00000000" w:rsidRPr="00000000">
        <w:rPr>
          <w:rtl w:val="0"/>
        </w:rPr>
        <w:t xml:space="preserve"> : </w:t>
      </w:r>
    </w:p>
    <w:p w:rsidR="00000000" w:rsidDel="00000000" w:rsidP="00000000" w:rsidRDefault="00000000" w:rsidRPr="00000000" w14:paraId="000000B5">
      <w:pPr>
        <w:rPr/>
      </w:pPr>
      <w:r w:rsidDel="00000000" w:rsidR="00000000" w:rsidRPr="00000000">
        <w:rPr>
          <w:rtl w:val="0"/>
        </w:rPr>
        <w:t xml:space="preserve">Jet d'eau.</w:t>
      </w:r>
    </w:p>
    <w:tbl>
      <w:tblPr>
        <w:tblStyle w:val="Table2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B6">
            <w:pPr>
              <w:rPr/>
            </w:pPr>
            <w:r w:rsidDel="00000000" w:rsidR="00000000" w:rsidRPr="00000000">
              <w:rPr>
                <w:rtl w:val="0"/>
              </w:rPr>
            </w:r>
          </w:p>
        </w:tc>
        <w:tc>
          <w:tcPr/>
          <w:p w:rsidR="00000000" w:rsidDel="00000000" w:rsidP="00000000" w:rsidRDefault="00000000" w:rsidRPr="00000000" w14:paraId="000000B7">
            <w:pPr>
              <w:pStyle w:val="Heading2"/>
              <w:rPr>
                <w:sz w:val="28"/>
                <w:szCs w:val="28"/>
              </w:rPr>
            </w:pPr>
            <w:r w:rsidDel="00000000" w:rsidR="00000000" w:rsidRPr="00000000">
              <w:rPr>
                <w:rtl w:val="0"/>
              </w:rPr>
              <w:t xml:space="preserve">5.2</w:t>
            </w:r>
            <w:r w:rsidDel="00000000" w:rsidR="00000000" w:rsidRPr="00000000">
              <w:rPr>
                <w:rtl w:val="0"/>
              </w:rPr>
            </w:r>
          </w:p>
        </w:tc>
        <w:tc>
          <w:tcPr/>
          <w:p w:rsidR="00000000" w:rsidDel="00000000" w:rsidP="00000000" w:rsidRDefault="00000000" w:rsidRPr="00000000" w14:paraId="000000B8">
            <w:pPr>
              <w:pStyle w:val="Heading2"/>
              <w:rPr/>
            </w:pPr>
            <w:r w:rsidDel="00000000" w:rsidR="00000000" w:rsidRPr="00000000">
              <w:rPr>
                <w:rtl w:val="0"/>
              </w:rPr>
              <w:t xml:space="preserve">Dangers particuliers résultant de la substance ou du mélange</w:t>
            </w:r>
          </w:p>
        </w:tc>
      </w:tr>
      <w:tr>
        <w:trPr>
          <w:cantSplit w:val="0"/>
          <w:tblHeader w:val="0"/>
        </w:trPr>
        <w:tc>
          <w:tcPr/>
          <w:p w:rsidR="00000000" w:rsidDel="00000000" w:rsidP="00000000" w:rsidRDefault="00000000" w:rsidRPr="00000000" w14:paraId="000000B9">
            <w:pPr>
              <w:rPr/>
            </w:pPr>
            <w:r w:rsidDel="00000000" w:rsidR="00000000" w:rsidRPr="00000000">
              <w:rPr>
                <w:rtl w:val="0"/>
              </w:rPr>
            </w:r>
          </w:p>
        </w:tc>
        <w:tc>
          <w:tcPr/>
          <w:p w:rsidR="00000000" w:rsidDel="00000000" w:rsidP="00000000" w:rsidRDefault="00000000" w:rsidRPr="00000000" w14:paraId="000000BA">
            <w:pPr>
              <w:rPr/>
            </w:pPr>
            <w:r w:rsidDel="00000000" w:rsidR="00000000" w:rsidRPr="00000000">
              <w:rPr>
                <w:rtl w:val="0"/>
              </w:rPr>
            </w:r>
          </w:p>
        </w:tc>
        <w:tc>
          <w:tcPr/>
          <w:p w:rsidR="00000000" w:rsidDel="00000000" w:rsidP="00000000" w:rsidRDefault="00000000" w:rsidRPr="00000000" w14:paraId="000000BB">
            <w:pPr>
              <w:rPr/>
            </w:pPr>
            <w:r w:rsidDel="00000000" w:rsidR="00000000" w:rsidRPr="00000000">
              <w:rPr>
                <w:sz w:val="12"/>
                <w:szCs w:val="12"/>
              </w:rPr>
              <w:drawing>
                <wp:inline distB="0" distT="0" distL="0" distR="0">
                  <wp:extent cx="406346" cy="38094"/>
                  <wp:effectExtent b="0" l="0" r="0" t="0"/>
                  <wp:docPr id="8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BC">
      <w:pPr>
        <w:rPr/>
      </w:pPr>
      <w:r w:rsidDel="00000000" w:rsidR="00000000" w:rsidRPr="00000000">
        <w:rPr>
          <w:rtl w:val="0"/>
        </w:rPr>
        <w:t xml:space="preserve">La formation de gaz toxiques est possible pendant le chauffage ou en cas d'incendie.</w:t>
      </w:r>
    </w:p>
    <w:tbl>
      <w:tblPr>
        <w:tblStyle w:val="Table2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BD">
            <w:pPr>
              <w:rPr/>
            </w:pPr>
            <w:r w:rsidDel="00000000" w:rsidR="00000000" w:rsidRPr="00000000">
              <w:rPr>
                <w:rtl w:val="0"/>
              </w:rPr>
            </w:r>
          </w:p>
        </w:tc>
        <w:tc>
          <w:tcPr/>
          <w:p w:rsidR="00000000" w:rsidDel="00000000" w:rsidP="00000000" w:rsidRDefault="00000000" w:rsidRPr="00000000" w14:paraId="000000BE">
            <w:pPr>
              <w:pStyle w:val="Heading2"/>
              <w:rPr>
                <w:sz w:val="28"/>
                <w:szCs w:val="28"/>
              </w:rPr>
            </w:pPr>
            <w:r w:rsidDel="00000000" w:rsidR="00000000" w:rsidRPr="00000000">
              <w:rPr>
                <w:rtl w:val="0"/>
              </w:rPr>
              <w:t xml:space="preserve">5.3</w:t>
            </w:r>
            <w:r w:rsidDel="00000000" w:rsidR="00000000" w:rsidRPr="00000000">
              <w:rPr>
                <w:rtl w:val="0"/>
              </w:rPr>
            </w:r>
          </w:p>
        </w:tc>
        <w:tc>
          <w:tcPr/>
          <w:p w:rsidR="00000000" w:rsidDel="00000000" w:rsidP="00000000" w:rsidRDefault="00000000" w:rsidRPr="00000000" w14:paraId="000000BF">
            <w:pPr>
              <w:pStyle w:val="Heading2"/>
              <w:rPr/>
            </w:pPr>
            <w:r w:rsidDel="00000000" w:rsidR="00000000" w:rsidRPr="00000000">
              <w:rPr>
                <w:rtl w:val="0"/>
              </w:rPr>
              <w:t xml:space="preserve">Conseils aux pompiers</w:t>
            </w:r>
          </w:p>
        </w:tc>
      </w:tr>
      <w:tr>
        <w:trPr>
          <w:cantSplit w:val="0"/>
          <w:tblHeader w:val="0"/>
        </w:trPr>
        <w:tc>
          <w:tcPr/>
          <w:p w:rsidR="00000000" w:rsidDel="00000000" w:rsidP="00000000" w:rsidRDefault="00000000" w:rsidRPr="00000000" w14:paraId="000000C0">
            <w:pPr>
              <w:rPr/>
            </w:pPr>
            <w:r w:rsidDel="00000000" w:rsidR="00000000" w:rsidRPr="00000000">
              <w:rPr>
                <w:rtl w:val="0"/>
              </w:rPr>
            </w:r>
          </w:p>
        </w:tc>
        <w:tc>
          <w:tcPr/>
          <w:p w:rsidR="00000000" w:rsidDel="00000000" w:rsidP="00000000" w:rsidRDefault="00000000" w:rsidRPr="00000000" w14:paraId="000000C1">
            <w:pPr>
              <w:rPr/>
            </w:pPr>
            <w:r w:rsidDel="00000000" w:rsidR="00000000" w:rsidRPr="00000000">
              <w:rPr>
                <w:rtl w:val="0"/>
              </w:rPr>
            </w:r>
          </w:p>
        </w:tc>
        <w:tc>
          <w:tcPr/>
          <w:p w:rsidR="00000000" w:rsidDel="00000000" w:rsidP="00000000" w:rsidRDefault="00000000" w:rsidRPr="00000000" w14:paraId="000000C2">
            <w:pPr>
              <w:rPr/>
            </w:pPr>
            <w:r w:rsidDel="00000000" w:rsidR="00000000" w:rsidRPr="00000000">
              <w:rPr>
                <w:sz w:val="12"/>
                <w:szCs w:val="12"/>
              </w:rPr>
              <w:drawing>
                <wp:inline distB="0" distT="0" distL="0" distR="0">
                  <wp:extent cx="406346" cy="38094"/>
                  <wp:effectExtent b="0" l="0" r="0" t="0"/>
                  <wp:docPr id="8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C3">
      <w:pPr>
        <w:rPr/>
      </w:pPr>
      <w:r w:rsidDel="00000000" w:rsidR="00000000" w:rsidRPr="00000000">
        <w:rPr>
          <w:rtl w:val="0"/>
        </w:rPr>
        <w:t xml:space="preserve">Porter un appareil respiratoire isolant et des vêtements de protection chimique.</w:t>
      </w:r>
    </w:p>
    <w:tbl>
      <w:tblPr>
        <w:tblStyle w:val="Table2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C4">
            <w:pPr>
              <w:rPr/>
            </w:pPr>
            <w:r w:rsidDel="00000000" w:rsidR="00000000" w:rsidRPr="00000000">
              <w:rPr>
                <w:rtl w:val="0"/>
              </w:rPr>
            </w:r>
          </w:p>
        </w:tc>
        <w:tc>
          <w:tcPr/>
          <w:p w:rsidR="00000000" w:rsidDel="00000000" w:rsidP="00000000" w:rsidRDefault="00000000" w:rsidRPr="00000000" w14:paraId="000000C5">
            <w:pPr>
              <w:pStyle w:val="Heading2"/>
              <w:rPr>
                <w:sz w:val="28"/>
                <w:szCs w:val="28"/>
              </w:rPr>
            </w:pPr>
            <w:r w:rsidDel="00000000" w:rsidR="00000000" w:rsidRPr="00000000">
              <w:rPr>
                <w:rtl w:val="0"/>
              </w:rPr>
              <w:t xml:space="preserve">5.4</w:t>
            </w:r>
            <w:r w:rsidDel="00000000" w:rsidR="00000000" w:rsidRPr="00000000">
              <w:rPr>
                <w:rtl w:val="0"/>
              </w:rPr>
            </w:r>
          </w:p>
        </w:tc>
        <w:tc>
          <w:tcPr/>
          <w:p w:rsidR="00000000" w:rsidDel="00000000" w:rsidP="00000000" w:rsidRDefault="00000000" w:rsidRPr="00000000" w14:paraId="000000C6">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0C7">
            <w:pPr>
              <w:rPr/>
            </w:pPr>
            <w:r w:rsidDel="00000000" w:rsidR="00000000" w:rsidRPr="00000000">
              <w:rPr>
                <w:rtl w:val="0"/>
              </w:rPr>
            </w:r>
          </w:p>
        </w:tc>
        <w:tc>
          <w:tcPr/>
          <w:p w:rsidR="00000000" w:rsidDel="00000000" w:rsidP="00000000" w:rsidRDefault="00000000" w:rsidRPr="00000000" w14:paraId="000000C8">
            <w:pPr>
              <w:rPr/>
            </w:pPr>
            <w:r w:rsidDel="00000000" w:rsidR="00000000" w:rsidRPr="00000000">
              <w:rPr>
                <w:rtl w:val="0"/>
              </w:rPr>
            </w:r>
          </w:p>
        </w:tc>
        <w:tc>
          <w:tcPr/>
          <w:p w:rsidR="00000000" w:rsidDel="00000000" w:rsidP="00000000" w:rsidRDefault="00000000" w:rsidRPr="00000000" w14:paraId="000000C9">
            <w:pPr>
              <w:rPr/>
            </w:pPr>
            <w:r w:rsidDel="00000000" w:rsidR="00000000" w:rsidRPr="00000000">
              <w:rPr>
                <w:sz w:val="12"/>
                <w:szCs w:val="12"/>
              </w:rPr>
              <w:drawing>
                <wp:inline distB="0" distT="0" distL="0" distR="0">
                  <wp:extent cx="406346" cy="38094"/>
                  <wp:effectExtent b="0" l="0" r="0" t="0"/>
                  <wp:docPr id="8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CA">
      <w:pPr>
        <w:rPr/>
      </w:pPr>
      <w:r w:rsidDel="00000000" w:rsidR="00000000" w:rsidRPr="00000000">
        <w:rPr>
          <w:rtl w:val="0"/>
        </w:rPr>
        <w:t xml:space="preserve">Ne pas inhaler les gaz d'explosion et d'incendie.</w:t>
      </w:r>
    </w:p>
    <w:p w:rsidR="00000000" w:rsidDel="00000000" w:rsidP="00000000" w:rsidRDefault="00000000" w:rsidRPr="00000000" w14:paraId="000000CB">
      <w:pPr>
        <w:rPr/>
      </w:pPr>
      <w:r w:rsidDel="00000000" w:rsidR="00000000" w:rsidRPr="00000000">
        <w:rPr>
          <w:rtl w:val="0"/>
        </w:rPr>
        <w:t xml:space="preserve">Coordonner les mesures de lutte contre les incendies dans les installations environnantes.</w:t>
      </w:r>
    </w:p>
    <w:p w:rsidR="00000000" w:rsidDel="00000000" w:rsidP="00000000" w:rsidRDefault="00000000" w:rsidRPr="00000000" w14:paraId="000000CC">
      <w:pPr>
        <w:rPr/>
      </w:pPr>
      <w:r w:rsidDel="00000000" w:rsidR="00000000" w:rsidRPr="00000000">
        <w:rPr>
          <w:rtl w:val="0"/>
        </w:rPr>
        <w:t xml:space="preserve">Écarter les conteneurs non endommagés de la zone de danger immédiate si cela peut se faire en toute sécurité.</w:t>
      </w:r>
    </w:p>
    <w:p w:rsidR="00000000" w:rsidDel="00000000" w:rsidP="00000000" w:rsidRDefault="00000000" w:rsidRPr="00000000" w14:paraId="000000CD">
      <w:pPr>
        <w:rPr/>
      </w:pPr>
      <w:r w:rsidDel="00000000" w:rsidR="00000000" w:rsidRPr="00000000">
        <w:rPr>
          <w:rtl w:val="0"/>
        </w:rPr>
        <w:t xml:space="preserve">Faites preuve de prudence lors de l'application de dioxyde de carbone dans des espaces confinés. Le dioxyde de carbone peut déplacer l'oxygène.</w:t>
      </w:r>
    </w:p>
    <w:p w:rsidR="00000000" w:rsidDel="00000000" w:rsidP="00000000" w:rsidRDefault="00000000" w:rsidRPr="00000000" w14:paraId="000000CE">
      <w:pPr>
        <w:rPr/>
      </w:pPr>
      <w:r w:rsidDel="00000000" w:rsidR="00000000" w:rsidRPr="00000000">
        <w:rPr>
          <w:rtl w:val="0"/>
        </w:rPr>
        <w:t xml:space="preserve">Utiliser un jet de pulvérisation d'eau pour protéger le personnel et pour refroidir les conteneurs en danger.</w:t>
      </w:r>
    </w:p>
    <w:p w:rsidR="00000000" w:rsidDel="00000000" w:rsidP="00000000" w:rsidRDefault="00000000" w:rsidRPr="00000000" w14:paraId="000000CF">
      <w:pPr>
        <w:rPr/>
      </w:pPr>
      <w:r w:rsidDel="00000000" w:rsidR="00000000" w:rsidRPr="00000000">
        <w:rPr>
          <w:rtl w:val="0"/>
        </w:rPr>
        <w:t xml:space="preserve">Recueillir les eaux d'extinction contaminées séparément. Ne pas laisser pénétrer dans les égouts ou les eaux de surface.</w:t>
      </w:r>
    </w:p>
    <w:tbl>
      <w:tblPr>
        <w:tblStyle w:val="Table2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D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D1">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D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6</w:t>
            </w:r>
          </w:p>
        </w:tc>
        <w:tc>
          <w:tcPr>
            <w:shd w:fill="a8d8a7" w:val="clear"/>
            <w:vAlign w:val="center"/>
          </w:tcPr>
          <w:p w:rsidR="00000000" w:rsidDel="00000000" w:rsidP="00000000" w:rsidRDefault="00000000" w:rsidRPr="00000000" w14:paraId="000000D3">
            <w:pPr>
              <w:pStyle w:val="Heading1"/>
              <w:rPr/>
            </w:pPr>
            <w:r w:rsidDel="00000000" w:rsidR="00000000" w:rsidRPr="00000000">
              <w:rPr>
                <w:rtl w:val="0"/>
              </w:rPr>
              <w:t xml:space="preserve">Mesures à prendre en cas de déversement accidentel</w:t>
            </w:r>
          </w:p>
        </w:tc>
        <w:tc>
          <w:tcPr>
            <w:shd w:fill="a8d8a7" w:val="clear"/>
            <w:vAlign w:val="center"/>
          </w:tcPr>
          <w:p w:rsidR="00000000" w:rsidDel="00000000" w:rsidP="00000000" w:rsidRDefault="00000000" w:rsidRPr="00000000" w14:paraId="000000D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D5">
      <w:pPr>
        <w:rPr/>
      </w:pPr>
      <w:r w:rsidDel="00000000" w:rsidR="00000000" w:rsidRPr="00000000">
        <w:rPr>
          <w:rtl w:val="0"/>
        </w:rPr>
      </w:r>
    </w:p>
    <w:tbl>
      <w:tblPr>
        <w:tblStyle w:val="Table2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D6">
            <w:pPr>
              <w:rPr/>
            </w:pPr>
            <w:r w:rsidDel="00000000" w:rsidR="00000000" w:rsidRPr="00000000">
              <w:rPr>
                <w:rtl w:val="0"/>
              </w:rPr>
            </w:r>
          </w:p>
        </w:tc>
        <w:tc>
          <w:tcPr/>
          <w:p w:rsidR="00000000" w:rsidDel="00000000" w:rsidP="00000000" w:rsidRDefault="00000000" w:rsidRPr="00000000" w14:paraId="000000D7">
            <w:pPr>
              <w:pStyle w:val="Heading2"/>
              <w:rPr>
                <w:sz w:val="28"/>
                <w:szCs w:val="28"/>
              </w:rPr>
            </w:pPr>
            <w:r w:rsidDel="00000000" w:rsidR="00000000" w:rsidRPr="00000000">
              <w:rPr>
                <w:rtl w:val="0"/>
              </w:rPr>
              <w:t xml:space="preserve">6.1</w:t>
            </w:r>
            <w:r w:rsidDel="00000000" w:rsidR="00000000" w:rsidRPr="00000000">
              <w:rPr>
                <w:rtl w:val="0"/>
              </w:rPr>
            </w:r>
          </w:p>
        </w:tc>
        <w:tc>
          <w:tcPr/>
          <w:p w:rsidR="00000000" w:rsidDel="00000000" w:rsidP="00000000" w:rsidRDefault="00000000" w:rsidRPr="00000000" w14:paraId="000000D8">
            <w:pPr>
              <w:pStyle w:val="Heading2"/>
              <w:rPr/>
            </w:pPr>
            <w:r w:rsidDel="00000000" w:rsidR="00000000" w:rsidRPr="00000000">
              <w:rPr>
                <w:rtl w:val="0"/>
              </w:rPr>
              <w:t xml:space="preserve">Précautions individuelles, équipement de protection et procédures d’urgence</w:t>
            </w:r>
          </w:p>
        </w:tc>
      </w:tr>
      <w:tr>
        <w:trPr>
          <w:cantSplit w:val="0"/>
          <w:tblHeader w:val="0"/>
        </w:trPr>
        <w:tc>
          <w:tcPr/>
          <w:p w:rsidR="00000000" w:rsidDel="00000000" w:rsidP="00000000" w:rsidRDefault="00000000" w:rsidRPr="00000000" w14:paraId="000000D9">
            <w:pPr>
              <w:rPr/>
            </w:pPr>
            <w:r w:rsidDel="00000000" w:rsidR="00000000" w:rsidRPr="00000000">
              <w:rPr>
                <w:rtl w:val="0"/>
              </w:rPr>
            </w:r>
          </w:p>
        </w:tc>
        <w:tc>
          <w:tcPr/>
          <w:p w:rsidR="00000000" w:rsidDel="00000000" w:rsidP="00000000" w:rsidRDefault="00000000" w:rsidRPr="00000000" w14:paraId="000000DA">
            <w:pPr>
              <w:rPr/>
            </w:pPr>
            <w:r w:rsidDel="00000000" w:rsidR="00000000" w:rsidRPr="00000000">
              <w:rPr>
                <w:rtl w:val="0"/>
              </w:rPr>
            </w:r>
          </w:p>
        </w:tc>
        <w:tc>
          <w:tcPr/>
          <w:p w:rsidR="00000000" w:rsidDel="00000000" w:rsidP="00000000" w:rsidRDefault="00000000" w:rsidRPr="00000000" w14:paraId="000000DB">
            <w:pPr>
              <w:rPr/>
            </w:pPr>
            <w:r w:rsidDel="00000000" w:rsidR="00000000" w:rsidRPr="00000000">
              <w:rPr>
                <w:sz w:val="12"/>
                <w:szCs w:val="12"/>
              </w:rPr>
              <w:drawing>
                <wp:inline distB="0" distT="0" distL="0" distR="0">
                  <wp:extent cx="406346" cy="38094"/>
                  <wp:effectExtent b="0" l="0" r="0" t="0"/>
                  <wp:docPr id="8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DC">
      <w:pPr>
        <w:rPr/>
      </w:pPr>
      <w:r w:rsidDel="00000000" w:rsidR="00000000" w:rsidRPr="00000000">
        <w:rPr>
          <w:rtl w:val="0"/>
        </w:rPr>
        <w:t xml:space="preserve">Utiliser un équipement de protection individuelle.</w:t>
      </w:r>
    </w:p>
    <w:tbl>
      <w:tblPr>
        <w:tblStyle w:val="Table2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DD">
            <w:pPr>
              <w:rPr/>
            </w:pPr>
            <w:r w:rsidDel="00000000" w:rsidR="00000000" w:rsidRPr="00000000">
              <w:rPr>
                <w:rtl w:val="0"/>
              </w:rPr>
            </w:r>
          </w:p>
        </w:tc>
        <w:tc>
          <w:tcPr/>
          <w:p w:rsidR="00000000" w:rsidDel="00000000" w:rsidP="00000000" w:rsidRDefault="00000000" w:rsidRPr="00000000" w14:paraId="000000DE">
            <w:pPr>
              <w:pStyle w:val="Heading2"/>
              <w:rPr>
                <w:sz w:val="28"/>
                <w:szCs w:val="28"/>
              </w:rPr>
            </w:pPr>
            <w:r w:rsidDel="00000000" w:rsidR="00000000" w:rsidRPr="00000000">
              <w:rPr>
                <w:rtl w:val="0"/>
              </w:rPr>
              <w:t xml:space="preserve">6.2</w:t>
            </w:r>
            <w:r w:rsidDel="00000000" w:rsidR="00000000" w:rsidRPr="00000000">
              <w:rPr>
                <w:rtl w:val="0"/>
              </w:rPr>
            </w:r>
          </w:p>
        </w:tc>
        <w:tc>
          <w:tcPr/>
          <w:p w:rsidR="00000000" w:rsidDel="00000000" w:rsidP="00000000" w:rsidRDefault="00000000" w:rsidRPr="00000000" w14:paraId="000000DF">
            <w:pPr>
              <w:pStyle w:val="Heading2"/>
              <w:rPr/>
            </w:pPr>
            <w:r w:rsidDel="00000000" w:rsidR="00000000" w:rsidRPr="00000000">
              <w:rPr>
                <w:rtl w:val="0"/>
              </w:rPr>
              <w:t xml:space="preserve">Précautions pour la protection de l’environnement</w:t>
            </w:r>
          </w:p>
        </w:tc>
      </w:tr>
      <w:tr>
        <w:trPr>
          <w:cantSplit w:val="0"/>
          <w:tblHeader w:val="0"/>
        </w:trPr>
        <w:tc>
          <w:tcPr/>
          <w:p w:rsidR="00000000" w:rsidDel="00000000" w:rsidP="00000000" w:rsidRDefault="00000000" w:rsidRPr="00000000" w14:paraId="000000E0">
            <w:pPr>
              <w:rPr/>
            </w:pPr>
            <w:r w:rsidDel="00000000" w:rsidR="00000000" w:rsidRPr="00000000">
              <w:rPr>
                <w:rtl w:val="0"/>
              </w:rPr>
            </w:r>
          </w:p>
        </w:tc>
        <w:tc>
          <w:tcPr/>
          <w:p w:rsidR="00000000" w:rsidDel="00000000" w:rsidP="00000000" w:rsidRDefault="00000000" w:rsidRPr="00000000" w14:paraId="000000E1">
            <w:pPr>
              <w:rPr/>
            </w:pPr>
            <w:r w:rsidDel="00000000" w:rsidR="00000000" w:rsidRPr="00000000">
              <w:rPr>
                <w:rtl w:val="0"/>
              </w:rPr>
            </w:r>
          </w:p>
        </w:tc>
        <w:tc>
          <w:tcPr/>
          <w:p w:rsidR="00000000" w:rsidDel="00000000" w:rsidP="00000000" w:rsidRDefault="00000000" w:rsidRPr="00000000" w14:paraId="000000E2">
            <w:pPr>
              <w:rPr/>
            </w:pPr>
            <w:r w:rsidDel="00000000" w:rsidR="00000000" w:rsidRPr="00000000">
              <w:rPr>
                <w:sz w:val="12"/>
                <w:szCs w:val="12"/>
              </w:rPr>
              <w:drawing>
                <wp:inline distB="0" distT="0" distL="0" distR="0">
                  <wp:extent cx="406346" cy="38094"/>
                  <wp:effectExtent b="0" l="0" r="0" t="0"/>
                  <wp:docPr id="9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E3">
      <w:pPr>
        <w:rPr/>
      </w:pPr>
      <w:r w:rsidDel="00000000" w:rsidR="00000000" w:rsidRPr="00000000">
        <w:rPr>
          <w:rtl w:val="0"/>
        </w:rPr>
        <w:t xml:space="preserve">S'assurer que les déchets soient collectés et contenus.</w:t>
      </w:r>
    </w:p>
    <w:p w:rsidR="00000000" w:rsidDel="00000000" w:rsidP="00000000" w:rsidRDefault="00000000" w:rsidRPr="00000000" w14:paraId="000000E4">
      <w:pPr>
        <w:rPr/>
      </w:pPr>
      <w:r w:rsidDel="00000000" w:rsidR="00000000" w:rsidRPr="00000000">
        <w:rPr>
          <w:rtl w:val="0"/>
        </w:rPr>
        <w:t xml:space="preserve">Contenir les fuites ou déversements dans des armoires avec des plateaux amovibles.</w:t>
      </w:r>
    </w:p>
    <w:tbl>
      <w:tblPr>
        <w:tblStyle w:val="Table2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E5">
            <w:pPr>
              <w:rPr/>
            </w:pPr>
            <w:r w:rsidDel="00000000" w:rsidR="00000000" w:rsidRPr="00000000">
              <w:rPr>
                <w:rtl w:val="0"/>
              </w:rPr>
            </w:r>
          </w:p>
        </w:tc>
        <w:tc>
          <w:tcPr/>
          <w:p w:rsidR="00000000" w:rsidDel="00000000" w:rsidP="00000000" w:rsidRDefault="00000000" w:rsidRPr="00000000" w14:paraId="000000E6">
            <w:pPr>
              <w:pStyle w:val="Heading2"/>
              <w:rPr>
                <w:sz w:val="28"/>
                <w:szCs w:val="28"/>
              </w:rPr>
            </w:pPr>
            <w:r w:rsidDel="00000000" w:rsidR="00000000" w:rsidRPr="00000000">
              <w:rPr>
                <w:rtl w:val="0"/>
              </w:rPr>
              <w:t xml:space="preserve">6.3</w:t>
            </w:r>
            <w:r w:rsidDel="00000000" w:rsidR="00000000" w:rsidRPr="00000000">
              <w:rPr>
                <w:rtl w:val="0"/>
              </w:rPr>
            </w:r>
          </w:p>
        </w:tc>
        <w:tc>
          <w:tcPr/>
          <w:p w:rsidR="00000000" w:rsidDel="00000000" w:rsidP="00000000" w:rsidRDefault="00000000" w:rsidRPr="00000000" w14:paraId="000000E7">
            <w:pPr>
              <w:pStyle w:val="Heading2"/>
              <w:rPr/>
            </w:pPr>
            <w:r w:rsidDel="00000000" w:rsidR="00000000" w:rsidRPr="00000000">
              <w:rPr>
                <w:rtl w:val="0"/>
              </w:rPr>
              <w:t xml:space="preserve">Méthodes et matériel de confinement et de nettoyage</w:t>
            </w:r>
          </w:p>
        </w:tc>
      </w:tr>
      <w:tr>
        <w:trPr>
          <w:cantSplit w:val="0"/>
          <w:tblHeader w:val="0"/>
        </w:trPr>
        <w:tc>
          <w:tcPr/>
          <w:p w:rsidR="00000000" w:rsidDel="00000000" w:rsidP="00000000" w:rsidRDefault="00000000" w:rsidRPr="00000000" w14:paraId="000000E8">
            <w:pPr>
              <w:rPr/>
            </w:pPr>
            <w:r w:rsidDel="00000000" w:rsidR="00000000" w:rsidRPr="00000000">
              <w:rPr>
                <w:rtl w:val="0"/>
              </w:rPr>
            </w:r>
          </w:p>
        </w:tc>
        <w:tc>
          <w:tcPr/>
          <w:p w:rsidR="00000000" w:rsidDel="00000000" w:rsidP="00000000" w:rsidRDefault="00000000" w:rsidRPr="00000000" w14:paraId="000000E9">
            <w:pPr>
              <w:rPr/>
            </w:pPr>
            <w:r w:rsidDel="00000000" w:rsidR="00000000" w:rsidRPr="00000000">
              <w:rPr>
                <w:rtl w:val="0"/>
              </w:rPr>
            </w:r>
          </w:p>
        </w:tc>
        <w:tc>
          <w:tcPr/>
          <w:p w:rsidR="00000000" w:rsidDel="00000000" w:rsidP="00000000" w:rsidRDefault="00000000" w:rsidRPr="00000000" w14:paraId="000000EA">
            <w:pPr>
              <w:rPr/>
            </w:pPr>
            <w:r w:rsidDel="00000000" w:rsidR="00000000" w:rsidRPr="00000000">
              <w:rPr>
                <w:sz w:val="12"/>
                <w:szCs w:val="12"/>
              </w:rPr>
              <w:drawing>
                <wp:inline distB="0" distT="0" distL="0" distR="0">
                  <wp:extent cx="406346" cy="38094"/>
                  <wp:effectExtent b="0" l="0" r="0" t="0"/>
                  <wp:docPr id="9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EB">
      <w:pPr>
        <w:rPr/>
      </w:pPr>
      <w:r w:rsidDel="00000000" w:rsidR="00000000" w:rsidRPr="00000000">
        <w:rPr>
          <w:rtl w:val="0"/>
        </w:rPr>
        <w:t xml:space="preserve">Traiter le matériau recueilli conformément à la section sur l'élimination des déchets.</w:t>
      </w:r>
    </w:p>
    <w:p w:rsidR="00000000" w:rsidDel="00000000" w:rsidP="00000000" w:rsidRDefault="00000000" w:rsidRPr="00000000" w14:paraId="000000EC">
      <w:pPr>
        <w:rPr/>
      </w:pPr>
      <w:r w:rsidDel="00000000" w:rsidR="00000000" w:rsidRPr="00000000">
        <w:rPr>
          <w:rtl w:val="0"/>
        </w:rPr>
        <w:t xml:space="preserve">Recueillir dans des conteneurs fermés et appropriés pour l'élimination.</w:t>
      </w:r>
    </w:p>
    <w:p w:rsidR="00000000" w:rsidDel="00000000" w:rsidP="00000000" w:rsidRDefault="00000000" w:rsidRPr="00000000" w14:paraId="000000ED">
      <w:pPr>
        <w:rPr/>
      </w:pPr>
      <w:r w:rsidDel="00000000" w:rsidR="00000000" w:rsidRPr="00000000">
        <w:rPr>
          <w:rtl w:val="0"/>
        </w:rPr>
        <w:t xml:space="preserve">Absorber avec une substance liant les liquides (ex: sable, terre de diatomées, liant d'acides, liant universel).</w:t>
      </w:r>
    </w:p>
    <w:p w:rsidR="00000000" w:rsidDel="00000000" w:rsidP="00000000" w:rsidRDefault="00000000" w:rsidRPr="00000000" w14:paraId="000000EE">
      <w:pPr>
        <w:rPr/>
      </w:pPr>
      <w:r w:rsidDel="00000000" w:rsidR="00000000" w:rsidRPr="00000000">
        <w:rPr>
          <w:rtl w:val="0"/>
        </w:rPr>
        <w:t xml:space="preserve">Essuyer avec une matière absorbante (en tissu, par exemple, laine).</w:t>
      </w:r>
    </w:p>
    <w:tbl>
      <w:tblPr>
        <w:tblStyle w:val="Table3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EF">
            <w:pPr>
              <w:rPr/>
            </w:pPr>
            <w:r w:rsidDel="00000000" w:rsidR="00000000" w:rsidRPr="00000000">
              <w:rPr>
                <w:rtl w:val="0"/>
              </w:rPr>
            </w:r>
          </w:p>
        </w:tc>
        <w:tc>
          <w:tcPr/>
          <w:p w:rsidR="00000000" w:rsidDel="00000000" w:rsidP="00000000" w:rsidRDefault="00000000" w:rsidRPr="00000000" w14:paraId="000000F0">
            <w:pPr>
              <w:pStyle w:val="Heading2"/>
              <w:rPr>
                <w:sz w:val="28"/>
                <w:szCs w:val="28"/>
              </w:rPr>
            </w:pPr>
            <w:r w:rsidDel="00000000" w:rsidR="00000000" w:rsidRPr="00000000">
              <w:rPr>
                <w:rtl w:val="0"/>
              </w:rPr>
              <w:t xml:space="preserve">6.4</w:t>
            </w:r>
            <w:r w:rsidDel="00000000" w:rsidR="00000000" w:rsidRPr="00000000">
              <w:rPr>
                <w:rtl w:val="0"/>
              </w:rPr>
            </w:r>
          </w:p>
        </w:tc>
        <w:tc>
          <w:tcPr/>
          <w:p w:rsidR="00000000" w:rsidDel="00000000" w:rsidP="00000000" w:rsidRDefault="00000000" w:rsidRPr="00000000" w14:paraId="000000F1">
            <w:pPr>
              <w:pStyle w:val="Heading2"/>
              <w:rPr/>
            </w:pPr>
            <w:r w:rsidDel="00000000" w:rsidR="00000000" w:rsidRPr="00000000">
              <w:rPr>
                <w:rtl w:val="0"/>
              </w:rPr>
              <w:t xml:space="preserve">Référence à d'autres sections</w:t>
            </w:r>
          </w:p>
        </w:tc>
      </w:tr>
      <w:tr>
        <w:trPr>
          <w:cantSplit w:val="0"/>
          <w:tblHeader w:val="0"/>
        </w:trPr>
        <w:tc>
          <w:tcPr/>
          <w:p w:rsidR="00000000" w:rsidDel="00000000" w:rsidP="00000000" w:rsidRDefault="00000000" w:rsidRPr="00000000" w14:paraId="000000F2">
            <w:pPr>
              <w:rPr/>
            </w:pPr>
            <w:r w:rsidDel="00000000" w:rsidR="00000000" w:rsidRPr="00000000">
              <w:rPr>
                <w:rtl w:val="0"/>
              </w:rPr>
            </w:r>
          </w:p>
        </w:tc>
        <w:tc>
          <w:tcPr/>
          <w:p w:rsidR="00000000" w:rsidDel="00000000" w:rsidP="00000000" w:rsidRDefault="00000000" w:rsidRPr="00000000" w14:paraId="000000F3">
            <w:pPr>
              <w:rPr/>
            </w:pPr>
            <w:r w:rsidDel="00000000" w:rsidR="00000000" w:rsidRPr="00000000">
              <w:rPr>
                <w:rtl w:val="0"/>
              </w:rPr>
            </w:r>
          </w:p>
        </w:tc>
        <w:tc>
          <w:tcPr/>
          <w:p w:rsidR="00000000" w:rsidDel="00000000" w:rsidP="00000000" w:rsidRDefault="00000000" w:rsidRPr="00000000" w14:paraId="000000F4">
            <w:pPr>
              <w:rPr/>
            </w:pPr>
            <w:r w:rsidDel="00000000" w:rsidR="00000000" w:rsidRPr="00000000">
              <w:rPr>
                <w:sz w:val="12"/>
                <w:szCs w:val="12"/>
              </w:rPr>
              <w:drawing>
                <wp:inline distB="0" distT="0" distL="0" distR="0">
                  <wp:extent cx="406346" cy="38094"/>
                  <wp:effectExtent b="0" l="0" r="0" t="0"/>
                  <wp:docPr id="9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F5">
      <w:pPr>
        <w:rPr/>
      </w:pPr>
      <w:r w:rsidDel="00000000" w:rsidR="00000000" w:rsidRPr="00000000">
        <w:rPr>
          <w:rtl w:val="0"/>
        </w:rPr>
        <w:t xml:space="preserve">Manipulation sécuritaire : voir la section 7.</w:t>
      </w:r>
    </w:p>
    <w:p w:rsidR="00000000" w:rsidDel="00000000" w:rsidP="00000000" w:rsidRDefault="00000000" w:rsidRPr="00000000" w14:paraId="000000F6">
      <w:pPr>
        <w:rPr/>
      </w:pPr>
      <w:r w:rsidDel="00000000" w:rsidR="00000000" w:rsidRPr="00000000">
        <w:rPr>
          <w:rtl w:val="0"/>
        </w:rPr>
        <w:t xml:space="preserve">Elimination des déchets : voir la section 13.</w:t>
      </w:r>
    </w:p>
    <w:p w:rsidR="00000000" w:rsidDel="00000000" w:rsidP="00000000" w:rsidRDefault="00000000" w:rsidRPr="00000000" w14:paraId="000000F7">
      <w:pPr>
        <w:rPr/>
      </w:pPr>
      <w:r w:rsidDel="00000000" w:rsidR="00000000" w:rsidRPr="00000000">
        <w:rPr>
          <w:rtl w:val="0"/>
        </w:rPr>
        <w:t xml:space="preserve">Equipements de protection individuelle : voir la section 8.</w:t>
      </w:r>
    </w:p>
    <w:tbl>
      <w:tblPr>
        <w:tblStyle w:val="Table3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F8">
            <w:pPr>
              <w:rPr/>
            </w:pPr>
            <w:r w:rsidDel="00000000" w:rsidR="00000000" w:rsidRPr="00000000">
              <w:rPr>
                <w:rtl w:val="0"/>
              </w:rPr>
            </w:r>
          </w:p>
        </w:tc>
        <w:tc>
          <w:tcPr/>
          <w:p w:rsidR="00000000" w:rsidDel="00000000" w:rsidP="00000000" w:rsidRDefault="00000000" w:rsidRPr="00000000" w14:paraId="000000F9">
            <w:pPr>
              <w:pStyle w:val="Heading2"/>
              <w:rPr>
                <w:sz w:val="28"/>
                <w:szCs w:val="28"/>
              </w:rPr>
            </w:pPr>
            <w:r w:rsidDel="00000000" w:rsidR="00000000" w:rsidRPr="00000000">
              <w:rPr>
                <w:rtl w:val="0"/>
              </w:rPr>
              <w:t xml:space="preserve">6.5</w:t>
            </w:r>
            <w:r w:rsidDel="00000000" w:rsidR="00000000" w:rsidRPr="00000000">
              <w:rPr>
                <w:rtl w:val="0"/>
              </w:rPr>
            </w:r>
          </w:p>
        </w:tc>
        <w:tc>
          <w:tcPr/>
          <w:p w:rsidR="00000000" w:rsidDel="00000000" w:rsidP="00000000" w:rsidRDefault="00000000" w:rsidRPr="00000000" w14:paraId="000000FA">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0FB">
            <w:pPr>
              <w:rPr/>
            </w:pPr>
            <w:r w:rsidDel="00000000" w:rsidR="00000000" w:rsidRPr="00000000">
              <w:rPr>
                <w:rtl w:val="0"/>
              </w:rPr>
            </w:r>
          </w:p>
        </w:tc>
        <w:tc>
          <w:tcPr/>
          <w:p w:rsidR="00000000" w:rsidDel="00000000" w:rsidP="00000000" w:rsidRDefault="00000000" w:rsidRPr="00000000" w14:paraId="000000FC">
            <w:pPr>
              <w:rPr/>
            </w:pPr>
            <w:r w:rsidDel="00000000" w:rsidR="00000000" w:rsidRPr="00000000">
              <w:rPr>
                <w:rtl w:val="0"/>
              </w:rPr>
            </w:r>
          </w:p>
        </w:tc>
        <w:tc>
          <w:tcPr/>
          <w:p w:rsidR="00000000" w:rsidDel="00000000" w:rsidP="00000000" w:rsidRDefault="00000000" w:rsidRPr="00000000" w14:paraId="000000FD">
            <w:pPr>
              <w:rPr/>
            </w:pPr>
            <w:r w:rsidDel="00000000" w:rsidR="00000000" w:rsidRPr="00000000">
              <w:rPr>
                <w:sz w:val="12"/>
                <w:szCs w:val="12"/>
              </w:rPr>
              <w:drawing>
                <wp:inline distB="0" distT="0" distL="0" distR="0">
                  <wp:extent cx="406346" cy="38094"/>
                  <wp:effectExtent b="0" l="0" r="0" t="0"/>
                  <wp:docPr id="6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FE">
      <w:pPr>
        <w:rPr/>
      </w:pPr>
      <w:r w:rsidDel="00000000" w:rsidR="00000000" w:rsidRPr="00000000">
        <w:rPr>
          <w:rtl w:val="0"/>
        </w:rPr>
        <w:t xml:space="preserve">Pas de données disponibles</w:t>
      </w:r>
    </w:p>
    <w:tbl>
      <w:tblPr>
        <w:tblStyle w:val="Table3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F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00">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0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7</w:t>
            </w:r>
          </w:p>
        </w:tc>
        <w:tc>
          <w:tcPr>
            <w:shd w:fill="a8d8a7" w:val="clear"/>
            <w:vAlign w:val="center"/>
          </w:tcPr>
          <w:p w:rsidR="00000000" w:rsidDel="00000000" w:rsidP="00000000" w:rsidRDefault="00000000" w:rsidRPr="00000000" w14:paraId="00000102">
            <w:pPr>
              <w:pStyle w:val="Heading1"/>
              <w:rPr/>
            </w:pPr>
            <w:r w:rsidDel="00000000" w:rsidR="00000000" w:rsidRPr="00000000">
              <w:rPr>
                <w:rtl w:val="0"/>
              </w:rPr>
              <w:t xml:space="preserve">Manipulation et stockage</w:t>
            </w:r>
          </w:p>
        </w:tc>
        <w:tc>
          <w:tcPr>
            <w:shd w:fill="a8d8a7" w:val="clear"/>
            <w:vAlign w:val="center"/>
          </w:tcPr>
          <w:p w:rsidR="00000000" w:rsidDel="00000000" w:rsidP="00000000" w:rsidRDefault="00000000" w:rsidRPr="00000000" w14:paraId="0000010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04">
      <w:pPr>
        <w:rPr/>
      </w:pPr>
      <w:r w:rsidDel="00000000" w:rsidR="00000000" w:rsidRPr="00000000">
        <w:rPr>
          <w:rtl w:val="0"/>
        </w:rPr>
      </w:r>
    </w:p>
    <w:tbl>
      <w:tblPr>
        <w:tblStyle w:val="Table3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05">
            <w:pPr>
              <w:rPr/>
            </w:pPr>
            <w:r w:rsidDel="00000000" w:rsidR="00000000" w:rsidRPr="00000000">
              <w:rPr>
                <w:rtl w:val="0"/>
              </w:rPr>
            </w:r>
          </w:p>
        </w:tc>
        <w:tc>
          <w:tcPr/>
          <w:p w:rsidR="00000000" w:rsidDel="00000000" w:rsidP="00000000" w:rsidRDefault="00000000" w:rsidRPr="00000000" w14:paraId="00000106">
            <w:pPr>
              <w:pStyle w:val="Heading2"/>
              <w:rPr>
                <w:sz w:val="28"/>
                <w:szCs w:val="28"/>
              </w:rPr>
            </w:pPr>
            <w:r w:rsidDel="00000000" w:rsidR="00000000" w:rsidRPr="00000000">
              <w:rPr>
                <w:rtl w:val="0"/>
              </w:rPr>
              <w:t xml:space="preserve">7.1</w:t>
            </w:r>
            <w:r w:rsidDel="00000000" w:rsidR="00000000" w:rsidRPr="00000000">
              <w:rPr>
                <w:rtl w:val="0"/>
              </w:rPr>
            </w:r>
          </w:p>
        </w:tc>
        <w:tc>
          <w:tcPr/>
          <w:p w:rsidR="00000000" w:rsidDel="00000000" w:rsidP="00000000" w:rsidRDefault="00000000" w:rsidRPr="00000000" w14:paraId="00000107">
            <w:pPr>
              <w:pStyle w:val="Heading2"/>
              <w:rPr/>
            </w:pPr>
            <w:r w:rsidDel="00000000" w:rsidR="00000000" w:rsidRPr="00000000">
              <w:rPr>
                <w:rtl w:val="0"/>
              </w:rPr>
              <w:t xml:space="preserve">Précautions à prendre pour une manipulation sans danger</w:t>
            </w:r>
          </w:p>
        </w:tc>
      </w:tr>
      <w:tr>
        <w:trPr>
          <w:cantSplit w:val="0"/>
          <w:tblHeader w:val="0"/>
        </w:trPr>
        <w:tc>
          <w:tcPr/>
          <w:p w:rsidR="00000000" w:rsidDel="00000000" w:rsidP="00000000" w:rsidRDefault="00000000" w:rsidRPr="00000000" w14:paraId="00000108">
            <w:pPr>
              <w:rPr/>
            </w:pPr>
            <w:r w:rsidDel="00000000" w:rsidR="00000000" w:rsidRPr="00000000">
              <w:rPr>
                <w:rtl w:val="0"/>
              </w:rPr>
            </w:r>
          </w:p>
        </w:tc>
        <w:tc>
          <w:tcPr/>
          <w:p w:rsidR="00000000" w:rsidDel="00000000" w:rsidP="00000000" w:rsidRDefault="00000000" w:rsidRPr="00000000" w14:paraId="00000109">
            <w:pPr>
              <w:rPr/>
            </w:pPr>
            <w:r w:rsidDel="00000000" w:rsidR="00000000" w:rsidRPr="00000000">
              <w:rPr>
                <w:rtl w:val="0"/>
              </w:rPr>
            </w:r>
          </w:p>
        </w:tc>
        <w:tc>
          <w:tcPr/>
          <w:p w:rsidR="00000000" w:rsidDel="00000000" w:rsidP="00000000" w:rsidRDefault="00000000" w:rsidRPr="00000000" w14:paraId="0000010A">
            <w:pPr>
              <w:rPr/>
            </w:pPr>
            <w:r w:rsidDel="00000000" w:rsidR="00000000" w:rsidRPr="00000000">
              <w:rPr>
                <w:sz w:val="12"/>
                <w:szCs w:val="12"/>
              </w:rPr>
              <w:drawing>
                <wp:inline distB="0" distT="0" distL="0" distR="0">
                  <wp:extent cx="406346" cy="38094"/>
                  <wp:effectExtent b="0" l="0" r="0" t="0"/>
                  <wp:docPr id="6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0B">
      <w:pPr>
        <w:pStyle w:val="Heading3"/>
        <w:rPr/>
      </w:pPr>
      <w:r w:rsidDel="00000000" w:rsidR="00000000" w:rsidRPr="00000000">
        <w:rPr>
          <w:b w:val="1"/>
          <w:color w:val="000000"/>
          <w:rtl w:val="0"/>
        </w:rPr>
        <w:t xml:space="preserve">Mesures de protection</w:t>
      </w:r>
      <w:r w:rsidDel="00000000" w:rsidR="00000000" w:rsidRPr="00000000">
        <w:rPr>
          <w:rtl w:val="0"/>
        </w:rPr>
        <w:t xml:space="preserve"> : </w:t>
      </w:r>
    </w:p>
    <w:p w:rsidR="00000000" w:rsidDel="00000000" w:rsidP="00000000" w:rsidRDefault="00000000" w:rsidRPr="00000000" w14:paraId="0000010C">
      <w:pPr>
        <w:rPr/>
      </w:pPr>
      <w:r w:rsidDel="00000000" w:rsidR="00000000" w:rsidRPr="00000000">
        <w:rPr>
          <w:rtl w:val="0"/>
        </w:rPr>
        <w:t xml:space="preserve">Aucune mesure spéciale n'est nécessaire.</w:t>
      </w:r>
    </w:p>
    <w:p w:rsidR="00000000" w:rsidDel="00000000" w:rsidP="00000000" w:rsidRDefault="00000000" w:rsidRPr="00000000" w14:paraId="0000010D">
      <w:pPr>
        <w:pStyle w:val="Heading3"/>
        <w:rPr/>
      </w:pPr>
      <w:r w:rsidDel="00000000" w:rsidR="00000000" w:rsidRPr="00000000">
        <w:rPr>
          <w:b w:val="1"/>
          <w:color w:val="000000"/>
          <w:rtl w:val="0"/>
        </w:rPr>
        <w:t xml:space="preserve">Conseils sur l'hygiène professionnelle en général</w:t>
      </w:r>
      <w:r w:rsidDel="00000000" w:rsidR="00000000" w:rsidRPr="00000000">
        <w:rPr>
          <w:rtl w:val="0"/>
        </w:rPr>
        <w:t xml:space="preserve"> : </w:t>
      </w:r>
    </w:p>
    <w:p w:rsidR="00000000" w:rsidDel="00000000" w:rsidP="00000000" w:rsidRDefault="00000000" w:rsidRPr="00000000" w14:paraId="0000010E">
      <w:pPr>
        <w:rPr/>
      </w:pPr>
      <w:r w:rsidDel="00000000" w:rsidR="00000000" w:rsidRPr="00000000">
        <w:rPr>
          <w:rtl w:val="0"/>
        </w:rPr>
        <w:t xml:space="preserve">Se laver les mains avant les pauses et après le travail.</w:t>
      </w:r>
    </w:p>
    <w:p w:rsidR="00000000" w:rsidDel="00000000" w:rsidP="00000000" w:rsidRDefault="00000000" w:rsidRPr="00000000" w14:paraId="0000010F">
      <w:pPr>
        <w:rPr/>
      </w:pPr>
      <w:r w:rsidDel="00000000" w:rsidR="00000000" w:rsidRPr="00000000">
        <w:rPr>
          <w:rtl w:val="0"/>
        </w:rPr>
        <w:t xml:space="preserve">Retirer les vêtements souillés ou contaminés.</w:t>
      </w:r>
    </w:p>
    <w:tbl>
      <w:tblPr>
        <w:tblStyle w:val="Table3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10">
            <w:pPr>
              <w:rPr/>
            </w:pPr>
            <w:r w:rsidDel="00000000" w:rsidR="00000000" w:rsidRPr="00000000">
              <w:rPr>
                <w:rtl w:val="0"/>
              </w:rPr>
            </w:r>
          </w:p>
        </w:tc>
        <w:tc>
          <w:tcPr/>
          <w:p w:rsidR="00000000" w:rsidDel="00000000" w:rsidP="00000000" w:rsidRDefault="00000000" w:rsidRPr="00000000" w14:paraId="00000111">
            <w:pPr>
              <w:pStyle w:val="Heading2"/>
              <w:rPr>
                <w:sz w:val="28"/>
                <w:szCs w:val="28"/>
              </w:rPr>
            </w:pPr>
            <w:r w:rsidDel="00000000" w:rsidR="00000000" w:rsidRPr="00000000">
              <w:rPr>
                <w:rtl w:val="0"/>
              </w:rPr>
              <w:t xml:space="preserve">7.2</w:t>
            </w:r>
            <w:r w:rsidDel="00000000" w:rsidR="00000000" w:rsidRPr="00000000">
              <w:rPr>
                <w:rtl w:val="0"/>
              </w:rPr>
            </w:r>
          </w:p>
        </w:tc>
        <w:tc>
          <w:tcPr/>
          <w:p w:rsidR="00000000" w:rsidDel="00000000" w:rsidP="00000000" w:rsidRDefault="00000000" w:rsidRPr="00000000" w14:paraId="00000112">
            <w:pPr>
              <w:pStyle w:val="Heading2"/>
              <w:rPr/>
            </w:pPr>
            <w:r w:rsidDel="00000000" w:rsidR="00000000" w:rsidRPr="00000000">
              <w:rPr>
                <w:rtl w:val="0"/>
              </w:rPr>
              <w:t xml:space="preserve">Conditions nécessaires pour assurer la sécurité du stockage, tenant compte d’éventuelles incompatibilités</w:t>
            </w:r>
          </w:p>
        </w:tc>
      </w:tr>
      <w:tr>
        <w:trPr>
          <w:cantSplit w:val="0"/>
          <w:tblHeader w:val="0"/>
        </w:trPr>
        <w:tc>
          <w:tcPr/>
          <w:p w:rsidR="00000000" w:rsidDel="00000000" w:rsidP="00000000" w:rsidRDefault="00000000" w:rsidRPr="00000000" w14:paraId="00000113">
            <w:pPr>
              <w:rPr/>
            </w:pPr>
            <w:r w:rsidDel="00000000" w:rsidR="00000000" w:rsidRPr="00000000">
              <w:rPr>
                <w:rtl w:val="0"/>
              </w:rPr>
            </w:r>
          </w:p>
        </w:tc>
        <w:tc>
          <w:tcPr/>
          <w:p w:rsidR="00000000" w:rsidDel="00000000" w:rsidP="00000000" w:rsidRDefault="00000000" w:rsidRPr="00000000" w14:paraId="00000114">
            <w:pPr>
              <w:rPr/>
            </w:pPr>
            <w:r w:rsidDel="00000000" w:rsidR="00000000" w:rsidRPr="00000000">
              <w:rPr>
                <w:rtl w:val="0"/>
              </w:rPr>
            </w:r>
          </w:p>
        </w:tc>
        <w:tc>
          <w:tcPr/>
          <w:p w:rsidR="00000000" w:rsidDel="00000000" w:rsidP="00000000" w:rsidRDefault="00000000" w:rsidRPr="00000000" w14:paraId="00000115">
            <w:pPr>
              <w:rPr/>
            </w:pPr>
            <w:r w:rsidDel="00000000" w:rsidR="00000000" w:rsidRPr="00000000">
              <w:rPr>
                <w:sz w:val="12"/>
                <w:szCs w:val="12"/>
              </w:rPr>
              <w:drawing>
                <wp:inline distB="0" distT="0" distL="0" distR="0">
                  <wp:extent cx="406346" cy="38094"/>
                  <wp:effectExtent b="0" l="0" r="0" t="0"/>
                  <wp:docPr id="6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16">
      <w:pPr>
        <w:rPr/>
      </w:pPr>
      <w:r w:rsidDel="00000000" w:rsidR="00000000" w:rsidRPr="00000000">
        <w:rPr>
          <w:rtl w:val="0"/>
        </w:rPr>
        <w:t xml:space="preserve">Garder le récipient bien fermé dans un endroit sec, frais et bien ventilé.</w:t>
      </w:r>
    </w:p>
    <w:p w:rsidR="00000000" w:rsidDel="00000000" w:rsidP="00000000" w:rsidRDefault="00000000" w:rsidRPr="00000000" w14:paraId="00000117">
      <w:pPr>
        <w:rPr/>
      </w:pPr>
      <w:r w:rsidDel="00000000" w:rsidR="00000000" w:rsidRPr="00000000">
        <w:rPr>
          <w:rtl w:val="0"/>
        </w:rPr>
        <w:t xml:space="preserve">Maintenir le récipient en position verticale afin d'éviter les fuites.</w:t>
      </w:r>
    </w:p>
    <w:p w:rsidR="00000000" w:rsidDel="00000000" w:rsidP="00000000" w:rsidRDefault="00000000" w:rsidRPr="00000000" w14:paraId="00000118">
      <w:pPr>
        <w:pStyle w:val="Heading3"/>
        <w:rPr/>
      </w:pPr>
      <w:r w:rsidDel="00000000" w:rsidR="00000000" w:rsidRPr="00000000">
        <w:rPr>
          <w:b w:val="1"/>
          <w:color w:val="000000"/>
          <w:rtl w:val="0"/>
        </w:rPr>
        <w:t xml:space="preserve">Précautions pour le stockage en commun</w:t>
      </w:r>
      <w:r w:rsidDel="00000000" w:rsidR="00000000" w:rsidRPr="00000000">
        <w:rPr>
          <w:rtl w:val="0"/>
        </w:rPr>
        <w:t xml:space="preserve"> : </w:t>
      </w:r>
    </w:p>
    <w:p w:rsidR="00000000" w:rsidDel="00000000" w:rsidP="00000000" w:rsidRDefault="00000000" w:rsidRPr="00000000" w14:paraId="00000119">
      <w:pPr>
        <w:rPr/>
      </w:pPr>
      <w:r w:rsidDel="00000000" w:rsidR="00000000" w:rsidRPr="00000000">
        <w:rPr>
          <w:rtl w:val="0"/>
        </w:rPr>
        <w:t xml:space="preserve">Tenir à l'écart de produits alimentaires, de boissons et de nourriture pour animaux.</w:t>
      </w:r>
    </w:p>
    <w:tbl>
      <w:tblPr>
        <w:tblStyle w:val="Table3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1A">
            <w:pPr>
              <w:rPr/>
            </w:pPr>
            <w:r w:rsidDel="00000000" w:rsidR="00000000" w:rsidRPr="00000000">
              <w:rPr>
                <w:rtl w:val="0"/>
              </w:rPr>
            </w:r>
          </w:p>
        </w:tc>
        <w:tc>
          <w:tcPr/>
          <w:p w:rsidR="00000000" w:rsidDel="00000000" w:rsidP="00000000" w:rsidRDefault="00000000" w:rsidRPr="00000000" w14:paraId="0000011B">
            <w:pPr>
              <w:pStyle w:val="Heading2"/>
              <w:rPr>
                <w:sz w:val="28"/>
                <w:szCs w:val="28"/>
              </w:rPr>
            </w:pPr>
            <w:r w:rsidDel="00000000" w:rsidR="00000000" w:rsidRPr="00000000">
              <w:rPr>
                <w:rtl w:val="0"/>
              </w:rPr>
              <w:t xml:space="preserve">7.3</w:t>
            </w:r>
            <w:r w:rsidDel="00000000" w:rsidR="00000000" w:rsidRPr="00000000">
              <w:rPr>
                <w:rtl w:val="0"/>
              </w:rPr>
            </w:r>
          </w:p>
        </w:tc>
        <w:tc>
          <w:tcPr/>
          <w:p w:rsidR="00000000" w:rsidDel="00000000" w:rsidP="00000000" w:rsidRDefault="00000000" w:rsidRPr="00000000" w14:paraId="0000011C">
            <w:pPr>
              <w:pStyle w:val="Heading2"/>
              <w:rPr/>
            </w:pPr>
            <w:r w:rsidDel="00000000" w:rsidR="00000000" w:rsidRPr="00000000">
              <w:rPr>
                <w:rtl w:val="0"/>
              </w:rPr>
              <w:t xml:space="preserve">Utilisation(s) finale(s) particulière(s)</w:t>
            </w:r>
          </w:p>
        </w:tc>
      </w:tr>
      <w:tr>
        <w:trPr>
          <w:cantSplit w:val="0"/>
          <w:tblHeader w:val="0"/>
        </w:trPr>
        <w:tc>
          <w:tcPr/>
          <w:p w:rsidR="00000000" w:rsidDel="00000000" w:rsidP="00000000" w:rsidRDefault="00000000" w:rsidRPr="00000000" w14:paraId="0000011D">
            <w:pPr>
              <w:rPr/>
            </w:pPr>
            <w:r w:rsidDel="00000000" w:rsidR="00000000" w:rsidRPr="00000000">
              <w:rPr>
                <w:rtl w:val="0"/>
              </w:rPr>
            </w:r>
          </w:p>
        </w:tc>
        <w:tc>
          <w:tcPr/>
          <w:p w:rsidR="00000000" w:rsidDel="00000000" w:rsidP="00000000" w:rsidRDefault="00000000" w:rsidRPr="00000000" w14:paraId="0000011E">
            <w:pPr>
              <w:rPr/>
            </w:pPr>
            <w:r w:rsidDel="00000000" w:rsidR="00000000" w:rsidRPr="00000000">
              <w:rPr>
                <w:rtl w:val="0"/>
              </w:rPr>
            </w:r>
          </w:p>
        </w:tc>
        <w:tc>
          <w:tcPr/>
          <w:p w:rsidR="00000000" w:rsidDel="00000000" w:rsidP="00000000" w:rsidRDefault="00000000" w:rsidRPr="00000000" w14:paraId="0000011F">
            <w:pPr>
              <w:rPr/>
            </w:pPr>
            <w:r w:rsidDel="00000000" w:rsidR="00000000" w:rsidRPr="00000000">
              <w:rPr>
                <w:sz w:val="12"/>
                <w:szCs w:val="12"/>
              </w:rPr>
              <w:drawing>
                <wp:inline distB="0" distT="0" distL="0" distR="0">
                  <wp:extent cx="406346" cy="38094"/>
                  <wp:effectExtent b="0" l="0" r="0" t="0"/>
                  <wp:docPr id="6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20">
      <w:pPr>
        <w:rPr/>
      </w:pPr>
      <w:r w:rsidDel="00000000" w:rsidR="00000000" w:rsidRPr="00000000">
        <w:rPr>
          <w:rtl w:val="0"/>
        </w:rPr>
        <w:t xml:space="preserve">Outre les utilisations mentionnées à la section 1.2, aucune autre utilisation spécifique n'est stipulée.</w:t>
      </w:r>
    </w:p>
    <w:tbl>
      <w:tblPr>
        <w:tblStyle w:val="Table3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2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22">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2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8</w:t>
            </w:r>
          </w:p>
        </w:tc>
        <w:tc>
          <w:tcPr>
            <w:shd w:fill="a8d8a7" w:val="clear"/>
            <w:vAlign w:val="center"/>
          </w:tcPr>
          <w:p w:rsidR="00000000" w:rsidDel="00000000" w:rsidP="00000000" w:rsidRDefault="00000000" w:rsidRPr="00000000" w14:paraId="00000124">
            <w:pPr>
              <w:pStyle w:val="Heading1"/>
              <w:rPr/>
            </w:pPr>
            <w:r w:rsidDel="00000000" w:rsidR="00000000" w:rsidRPr="00000000">
              <w:rPr>
                <w:rtl w:val="0"/>
              </w:rPr>
              <w:t xml:space="preserve">Contrôles de l’exposition/Protection individuelle</w:t>
            </w:r>
          </w:p>
        </w:tc>
        <w:tc>
          <w:tcPr>
            <w:shd w:fill="a8d8a7" w:val="clear"/>
            <w:vAlign w:val="center"/>
          </w:tcPr>
          <w:p w:rsidR="00000000" w:rsidDel="00000000" w:rsidP="00000000" w:rsidRDefault="00000000" w:rsidRPr="00000000" w14:paraId="0000012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26">
      <w:pPr>
        <w:rPr/>
      </w:pPr>
      <w:r w:rsidDel="00000000" w:rsidR="00000000" w:rsidRPr="00000000">
        <w:rPr>
          <w:rtl w:val="0"/>
        </w:rPr>
      </w:r>
    </w:p>
    <w:tbl>
      <w:tblPr>
        <w:tblStyle w:val="Table3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27">
            <w:pPr>
              <w:rPr/>
            </w:pPr>
            <w:r w:rsidDel="00000000" w:rsidR="00000000" w:rsidRPr="00000000">
              <w:rPr>
                <w:rtl w:val="0"/>
              </w:rPr>
            </w:r>
          </w:p>
        </w:tc>
        <w:tc>
          <w:tcPr/>
          <w:p w:rsidR="00000000" w:rsidDel="00000000" w:rsidP="00000000" w:rsidRDefault="00000000" w:rsidRPr="00000000" w14:paraId="00000128">
            <w:pPr>
              <w:pStyle w:val="Heading2"/>
              <w:rPr>
                <w:sz w:val="28"/>
                <w:szCs w:val="28"/>
              </w:rPr>
            </w:pPr>
            <w:r w:rsidDel="00000000" w:rsidR="00000000" w:rsidRPr="00000000">
              <w:rPr>
                <w:rtl w:val="0"/>
              </w:rPr>
              <w:t xml:space="preserve">8.1</w:t>
            </w:r>
            <w:r w:rsidDel="00000000" w:rsidR="00000000" w:rsidRPr="00000000">
              <w:rPr>
                <w:rtl w:val="0"/>
              </w:rPr>
            </w:r>
          </w:p>
        </w:tc>
        <w:tc>
          <w:tcPr/>
          <w:p w:rsidR="00000000" w:rsidDel="00000000" w:rsidP="00000000" w:rsidRDefault="00000000" w:rsidRPr="00000000" w14:paraId="00000129">
            <w:pPr>
              <w:pStyle w:val="Heading2"/>
              <w:rPr/>
            </w:pPr>
            <w:r w:rsidDel="00000000" w:rsidR="00000000" w:rsidRPr="00000000">
              <w:rPr>
                <w:rtl w:val="0"/>
              </w:rPr>
              <w:t xml:space="preserve">Paramètres de contrôle</w:t>
            </w:r>
          </w:p>
        </w:tc>
      </w:tr>
      <w:tr>
        <w:trPr>
          <w:cantSplit w:val="0"/>
          <w:tblHeader w:val="0"/>
        </w:trPr>
        <w:tc>
          <w:tcPr/>
          <w:p w:rsidR="00000000" w:rsidDel="00000000" w:rsidP="00000000" w:rsidRDefault="00000000" w:rsidRPr="00000000" w14:paraId="0000012A">
            <w:pPr>
              <w:rPr/>
            </w:pPr>
            <w:r w:rsidDel="00000000" w:rsidR="00000000" w:rsidRPr="00000000">
              <w:rPr>
                <w:rtl w:val="0"/>
              </w:rPr>
            </w:r>
          </w:p>
        </w:tc>
        <w:tc>
          <w:tcPr/>
          <w:p w:rsidR="00000000" w:rsidDel="00000000" w:rsidP="00000000" w:rsidRDefault="00000000" w:rsidRPr="00000000" w14:paraId="0000012B">
            <w:pPr>
              <w:rPr/>
            </w:pPr>
            <w:r w:rsidDel="00000000" w:rsidR="00000000" w:rsidRPr="00000000">
              <w:rPr>
                <w:rtl w:val="0"/>
              </w:rPr>
            </w:r>
          </w:p>
        </w:tc>
        <w:tc>
          <w:tcPr/>
          <w:p w:rsidR="00000000" w:rsidDel="00000000" w:rsidP="00000000" w:rsidRDefault="00000000" w:rsidRPr="00000000" w14:paraId="0000012C">
            <w:pPr>
              <w:rPr/>
            </w:pPr>
            <w:r w:rsidDel="00000000" w:rsidR="00000000" w:rsidRPr="00000000">
              <w:rPr>
                <w:sz w:val="12"/>
                <w:szCs w:val="12"/>
              </w:rPr>
              <w:drawing>
                <wp:inline distB="0" distT="0" distL="0" distR="0">
                  <wp:extent cx="406346" cy="38094"/>
                  <wp:effectExtent b="0" l="0" r="0" t="0"/>
                  <wp:docPr id="6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2D">
      <w:pPr>
        <w:pStyle w:val="Heading3"/>
        <w:rPr/>
      </w:pPr>
      <w:r w:rsidDel="00000000" w:rsidR="00000000" w:rsidRPr="00000000">
        <w:rPr>
          <w:b w:val="1"/>
          <w:color w:val="000000"/>
          <w:rtl w:val="0"/>
        </w:rPr>
        <w:t xml:space="preserve">Limites d'exposition professionnelle</w:t>
      </w:r>
      <w:r w:rsidDel="00000000" w:rsidR="00000000" w:rsidRPr="00000000">
        <w:rPr>
          <w:rtl w:val="0"/>
        </w:rPr>
        <w:t xml:space="preserve"> : </w:t>
      </w:r>
    </w:p>
    <w:p w:rsidR="00000000" w:rsidDel="00000000" w:rsidP="00000000" w:rsidRDefault="00000000" w:rsidRPr="00000000" w14:paraId="0000012E">
      <w:pPr>
        <w:rPr/>
      </w:pPr>
      <w:r w:rsidDel="00000000" w:rsidR="00000000" w:rsidRPr="00000000">
        <w:rPr>
          <w:rtl w:val="0"/>
        </w:rPr>
        <w:t xml:space="preserve">Ce produit ne contient aucune substance soumise à une limite d'exposition professionnelle.</w:t>
      </w:r>
    </w:p>
    <w:p w:rsidR="00000000" w:rsidDel="00000000" w:rsidP="00000000" w:rsidRDefault="00000000" w:rsidRPr="00000000" w14:paraId="0000012F">
      <w:pPr>
        <w:pStyle w:val="Heading3"/>
        <w:rPr/>
      </w:pPr>
      <w:r w:rsidDel="00000000" w:rsidR="00000000" w:rsidRPr="00000000">
        <w:rPr>
          <w:b w:val="1"/>
          <w:color w:val="000000"/>
          <w:rtl w:val="0"/>
        </w:rPr>
        <w:t xml:space="preserve">Valeurs limites biologiques</w:t>
      </w:r>
      <w:r w:rsidDel="00000000" w:rsidR="00000000" w:rsidRPr="00000000">
        <w:rPr>
          <w:rtl w:val="0"/>
        </w:rPr>
        <w:t xml:space="preserve"> : </w:t>
      </w:r>
    </w:p>
    <w:p w:rsidR="00000000" w:rsidDel="00000000" w:rsidP="00000000" w:rsidRDefault="00000000" w:rsidRPr="00000000" w14:paraId="00000130">
      <w:pPr>
        <w:rPr/>
      </w:pPr>
      <w:r w:rsidDel="00000000" w:rsidR="00000000" w:rsidRPr="00000000">
        <w:rPr>
          <w:rtl w:val="0"/>
        </w:rPr>
        <w:t xml:space="preserve">Pas de données disponibles</w:t>
      </w:r>
    </w:p>
    <w:p w:rsidR="00000000" w:rsidDel="00000000" w:rsidP="00000000" w:rsidRDefault="00000000" w:rsidRPr="00000000" w14:paraId="00000131">
      <w:pPr>
        <w:pStyle w:val="Heading3"/>
        <w:rPr/>
      </w:pPr>
      <w:r w:rsidDel="00000000" w:rsidR="00000000" w:rsidRPr="00000000">
        <w:rPr>
          <w:b w:val="1"/>
          <w:color w:val="000000"/>
          <w:rtl w:val="0"/>
        </w:rPr>
        <w:t xml:space="preserve">Limites d'exposition en utilisation prévue</w:t>
      </w:r>
      <w:r w:rsidDel="00000000" w:rsidR="00000000" w:rsidRPr="00000000">
        <w:rPr>
          <w:rtl w:val="0"/>
        </w:rPr>
        <w:t xml:space="preserve"> : </w:t>
      </w:r>
    </w:p>
    <w:p w:rsidR="00000000" w:rsidDel="00000000" w:rsidP="00000000" w:rsidRDefault="00000000" w:rsidRPr="00000000" w14:paraId="00000132">
      <w:pPr>
        <w:rPr/>
      </w:pPr>
      <w:r w:rsidDel="00000000" w:rsidR="00000000" w:rsidRPr="00000000">
        <w:rPr>
          <w:rtl w:val="0"/>
        </w:rPr>
        <w:t xml:space="preserve">Pas de données disponibles</w:t>
      </w:r>
    </w:p>
    <w:p w:rsidR="00000000" w:rsidDel="00000000" w:rsidP="00000000" w:rsidRDefault="00000000" w:rsidRPr="00000000" w14:paraId="00000133">
      <w:pPr>
        <w:rPr/>
      </w:pPr>
      <w:r w:rsidDel="00000000" w:rsidR="00000000" w:rsidRPr="00000000">
        <w:rPr>
          <w:rtl w:val="0"/>
        </w:rPr>
      </w:r>
    </w:p>
    <w:p w:rsidR="00000000" w:rsidDel="00000000" w:rsidP="00000000" w:rsidRDefault="00000000" w:rsidRPr="00000000" w14:paraId="00000134">
      <w:pPr>
        <w:pStyle w:val="Heading3"/>
        <w:rPr/>
      </w:pPr>
      <w:r w:rsidDel="00000000" w:rsidR="00000000" w:rsidRPr="00000000">
        <w:rPr>
          <w:b w:val="1"/>
          <w:color w:val="000000"/>
          <w:rtl w:val="0"/>
        </w:rPr>
        <w:t xml:space="preserve">Remarque</w:t>
      </w:r>
      <w:r w:rsidDel="00000000" w:rsidR="00000000" w:rsidRPr="00000000">
        <w:rPr>
          <w:rtl w:val="0"/>
        </w:rPr>
        <w:t xml:space="preserve"> : </w:t>
      </w:r>
    </w:p>
    <w:p w:rsidR="00000000" w:rsidDel="00000000" w:rsidP="00000000" w:rsidRDefault="00000000" w:rsidRPr="00000000" w14:paraId="00000135">
      <w:pPr>
        <w:rPr/>
      </w:pPr>
      <w:r w:rsidDel="00000000" w:rsidR="00000000" w:rsidRPr="00000000">
        <w:rPr>
          <w:rtl w:val="0"/>
        </w:rPr>
        <w:t xml:space="preserve">Pas de données disponibles</w:t>
      </w:r>
    </w:p>
    <w:tbl>
      <w:tblPr>
        <w:tblStyle w:val="Table3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36">
            <w:pPr>
              <w:rPr/>
            </w:pPr>
            <w:r w:rsidDel="00000000" w:rsidR="00000000" w:rsidRPr="00000000">
              <w:rPr>
                <w:rtl w:val="0"/>
              </w:rPr>
            </w:r>
          </w:p>
        </w:tc>
        <w:tc>
          <w:tcPr/>
          <w:p w:rsidR="00000000" w:rsidDel="00000000" w:rsidP="00000000" w:rsidRDefault="00000000" w:rsidRPr="00000000" w14:paraId="00000137">
            <w:pPr>
              <w:pStyle w:val="Heading2"/>
              <w:rPr>
                <w:sz w:val="28"/>
                <w:szCs w:val="28"/>
              </w:rPr>
            </w:pPr>
            <w:r w:rsidDel="00000000" w:rsidR="00000000" w:rsidRPr="00000000">
              <w:rPr>
                <w:rtl w:val="0"/>
              </w:rPr>
              <w:t xml:space="preserve">8.2</w:t>
            </w:r>
            <w:r w:rsidDel="00000000" w:rsidR="00000000" w:rsidRPr="00000000">
              <w:rPr>
                <w:rtl w:val="0"/>
              </w:rPr>
            </w:r>
          </w:p>
        </w:tc>
        <w:tc>
          <w:tcPr/>
          <w:p w:rsidR="00000000" w:rsidDel="00000000" w:rsidP="00000000" w:rsidRDefault="00000000" w:rsidRPr="00000000" w14:paraId="00000138">
            <w:pPr>
              <w:pStyle w:val="Heading2"/>
              <w:rPr/>
            </w:pPr>
            <w:r w:rsidDel="00000000" w:rsidR="00000000" w:rsidRPr="00000000">
              <w:rPr>
                <w:rtl w:val="0"/>
              </w:rPr>
              <w:t xml:space="preserve">Contrôles de l’exposition</w:t>
            </w:r>
          </w:p>
        </w:tc>
      </w:tr>
      <w:tr>
        <w:trPr>
          <w:cantSplit w:val="0"/>
          <w:tblHeader w:val="0"/>
        </w:trPr>
        <w:tc>
          <w:tcPr/>
          <w:p w:rsidR="00000000" w:rsidDel="00000000" w:rsidP="00000000" w:rsidRDefault="00000000" w:rsidRPr="00000000" w14:paraId="00000139">
            <w:pPr>
              <w:rPr/>
            </w:pPr>
            <w:r w:rsidDel="00000000" w:rsidR="00000000" w:rsidRPr="00000000">
              <w:rPr>
                <w:rtl w:val="0"/>
              </w:rPr>
            </w:r>
          </w:p>
        </w:tc>
        <w:tc>
          <w:tcPr/>
          <w:p w:rsidR="00000000" w:rsidDel="00000000" w:rsidP="00000000" w:rsidRDefault="00000000" w:rsidRPr="00000000" w14:paraId="0000013A">
            <w:pPr>
              <w:rPr/>
            </w:pPr>
            <w:r w:rsidDel="00000000" w:rsidR="00000000" w:rsidRPr="00000000">
              <w:rPr>
                <w:rtl w:val="0"/>
              </w:rPr>
            </w:r>
          </w:p>
        </w:tc>
        <w:tc>
          <w:tcPr/>
          <w:p w:rsidR="00000000" w:rsidDel="00000000" w:rsidP="00000000" w:rsidRDefault="00000000" w:rsidRPr="00000000" w14:paraId="0000013B">
            <w:pPr>
              <w:rPr/>
            </w:pPr>
            <w:r w:rsidDel="00000000" w:rsidR="00000000" w:rsidRPr="00000000">
              <w:rPr>
                <w:sz w:val="12"/>
                <w:szCs w:val="12"/>
              </w:rPr>
              <w:drawing>
                <wp:inline distB="0" distT="0" distL="0" distR="0">
                  <wp:extent cx="406346" cy="38094"/>
                  <wp:effectExtent b="0" l="0" r="0" t="0"/>
                  <wp:docPr id="6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3C">
      <w:pPr>
        <w:pStyle w:val="Heading3"/>
        <w:rPr/>
      </w:pPr>
      <w:r w:rsidDel="00000000" w:rsidR="00000000" w:rsidRPr="00000000">
        <w:rPr>
          <w:b w:val="1"/>
          <w:color w:val="000000"/>
          <w:rtl w:val="0"/>
        </w:rPr>
        <w:t xml:space="preserve">Mesures d'ordre technique appropriées</w:t>
      </w:r>
      <w:r w:rsidDel="00000000" w:rsidR="00000000" w:rsidRPr="00000000">
        <w:rPr>
          <w:rtl w:val="0"/>
        </w:rPr>
        <w:t xml:space="preserve"> : </w:t>
      </w:r>
    </w:p>
    <w:p w:rsidR="00000000" w:rsidDel="00000000" w:rsidP="00000000" w:rsidRDefault="00000000" w:rsidRPr="00000000" w14:paraId="0000013D">
      <w:pPr>
        <w:rPr/>
      </w:pPr>
      <w:r w:rsidDel="00000000" w:rsidR="00000000" w:rsidRPr="00000000">
        <w:rPr>
          <w:rtl w:val="0"/>
        </w:rPr>
        <w:t xml:space="preserve">Voir la section 7. Aucune mesure supplémentaire nécessaire.</w:t>
      </w:r>
    </w:p>
    <w:p w:rsidR="00000000" w:rsidDel="00000000" w:rsidP="00000000" w:rsidRDefault="00000000" w:rsidRPr="00000000" w14:paraId="0000013E">
      <w:pPr>
        <w:pStyle w:val="Heading3"/>
        <w:rPr/>
      </w:pPr>
      <w:r w:rsidDel="00000000" w:rsidR="00000000" w:rsidRPr="00000000">
        <w:rPr>
          <w:b w:val="1"/>
          <w:color w:val="000000"/>
          <w:rtl w:val="0"/>
        </w:rPr>
        <w:t xml:space="preserve">Equipement de protection individuelle</w:t>
      </w:r>
      <w:r w:rsidDel="00000000" w:rsidR="00000000" w:rsidRPr="00000000">
        <w:rPr>
          <w:rtl w:val="0"/>
        </w:rPr>
        <w:t xml:space="preserve"> : Pas de données disponibles</w:t>
      </w:r>
    </w:p>
    <w:tbl>
      <w:tblPr>
        <w:tblStyle w:val="Table39"/>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13F">
            <w:pPr>
              <w:rPr>
                <w:b w:val="1"/>
              </w:rPr>
            </w:pPr>
            <w:r w:rsidDel="00000000" w:rsidR="00000000" w:rsidRPr="00000000">
              <w:rPr>
                <w:b w:val="1"/>
                <w:color w:val="000000"/>
                <w:rtl w:val="0"/>
              </w:rPr>
              <w:t xml:space="preserve">Protection des yeux et du visage</w:t>
            </w:r>
            <w:r w:rsidDel="00000000" w:rsidR="00000000" w:rsidRPr="00000000">
              <w:rPr>
                <w:rtl w:val="0"/>
              </w:rPr>
            </w:r>
          </w:p>
        </w:tc>
        <w:tc>
          <w:tcPr/>
          <w:p w:rsidR="00000000" w:rsidDel="00000000" w:rsidP="00000000" w:rsidRDefault="00000000" w:rsidRPr="00000000" w14:paraId="00000140">
            <w:pPr>
              <w:rPr/>
            </w:pPr>
            <w:r w:rsidDel="00000000" w:rsidR="00000000" w:rsidRPr="00000000">
              <w:rPr>
                <w:rtl w:val="0"/>
              </w:rPr>
              <w:t xml:space="preserve">:</w:t>
            </w:r>
          </w:p>
        </w:tc>
        <w:tc>
          <w:tcPr/>
          <w:p w:rsidR="00000000" w:rsidDel="00000000" w:rsidP="00000000" w:rsidRDefault="00000000" w:rsidRPr="00000000" w14:paraId="00000141">
            <w:pPr>
              <w:rPr/>
            </w:pPr>
            <w:r w:rsidDel="00000000" w:rsidR="00000000" w:rsidRPr="00000000">
              <w:rPr>
                <w:rFonts w:ascii="Calibri" w:cs="Calibri" w:eastAsia="Calibri" w:hAnsi="Calibri"/>
                <w:b w:val="1"/>
                <w:color w:val="000000"/>
                <w:sz w:val="20"/>
                <w:szCs w:val="20"/>
                <w:rtl w:val="0"/>
              </w:rPr>
              <w:t xml:space="preserve">Protection oculaire appropriée</w:t>
            </w:r>
            <w:r w:rsidDel="00000000" w:rsidR="00000000" w:rsidRPr="00000000">
              <w:rPr>
                <w:rtl w:val="0"/>
              </w:rPr>
              <w:t xml:space="preserve"> : </w:t>
            </w:r>
          </w:p>
          <w:p w:rsidR="00000000" w:rsidDel="00000000" w:rsidP="00000000" w:rsidRDefault="00000000" w:rsidRPr="00000000" w14:paraId="00000142">
            <w:pPr>
              <w:rPr/>
            </w:pPr>
            <w:r w:rsidDel="00000000" w:rsidR="00000000" w:rsidRPr="00000000">
              <w:rPr>
                <w:rtl w:val="0"/>
              </w:rPr>
              <w:t xml:space="preserve">Porter un équipement de protection oculaire.</w:t>
            </w:r>
          </w:p>
        </w:tc>
      </w:tr>
      <w:tr>
        <w:trPr>
          <w:cantSplit w:val="0"/>
          <w:tblHeader w:val="0"/>
        </w:trPr>
        <w:tc>
          <w:tcPr/>
          <w:p w:rsidR="00000000" w:rsidDel="00000000" w:rsidP="00000000" w:rsidRDefault="00000000" w:rsidRPr="00000000" w14:paraId="00000143">
            <w:pPr>
              <w:rPr>
                <w:b w:val="1"/>
              </w:rPr>
            </w:pPr>
            <w:r w:rsidDel="00000000" w:rsidR="00000000" w:rsidRPr="00000000">
              <w:rPr>
                <w:b w:val="1"/>
                <w:color w:val="000000"/>
                <w:rtl w:val="0"/>
              </w:rPr>
              <w:t xml:space="preserve">Protection de la peau</w:t>
            </w:r>
            <w:r w:rsidDel="00000000" w:rsidR="00000000" w:rsidRPr="00000000">
              <w:rPr>
                <w:rtl w:val="0"/>
              </w:rPr>
            </w:r>
          </w:p>
        </w:tc>
        <w:tc>
          <w:tcPr/>
          <w:p w:rsidR="00000000" w:rsidDel="00000000" w:rsidP="00000000" w:rsidRDefault="00000000" w:rsidRPr="00000000" w14:paraId="00000144">
            <w:pPr>
              <w:rPr/>
            </w:pPr>
            <w:r w:rsidDel="00000000" w:rsidR="00000000" w:rsidRPr="00000000">
              <w:rPr>
                <w:rtl w:val="0"/>
              </w:rPr>
              <w:t xml:space="preserve">:</w:t>
            </w:r>
          </w:p>
        </w:tc>
        <w:tc>
          <w:tcPr/>
          <w:p w:rsidR="00000000" w:rsidDel="00000000" w:rsidP="00000000" w:rsidRDefault="00000000" w:rsidRPr="00000000" w14:paraId="00000145">
            <w:pPr>
              <w:rPr/>
            </w:pPr>
            <w:r w:rsidDel="00000000" w:rsidR="00000000" w:rsidRPr="00000000">
              <w:rPr>
                <w:rFonts w:ascii="Calibri" w:cs="Calibri" w:eastAsia="Calibri" w:hAnsi="Calibri"/>
                <w:b w:val="1"/>
                <w:color w:val="000000"/>
                <w:sz w:val="20"/>
                <w:szCs w:val="20"/>
                <w:rtl w:val="0"/>
              </w:rPr>
              <w:t xml:space="preserve">Protection des mains</w:t>
            </w:r>
            <w:r w:rsidDel="00000000" w:rsidR="00000000" w:rsidRPr="00000000">
              <w:rPr>
                <w:rtl w:val="0"/>
              </w:rPr>
              <w:t xml:space="preserve"> : </w:t>
            </w:r>
          </w:p>
          <w:p w:rsidR="00000000" w:rsidDel="00000000" w:rsidP="00000000" w:rsidRDefault="00000000" w:rsidRPr="00000000" w14:paraId="00000146">
            <w:pPr>
              <w:rPr/>
            </w:pPr>
            <w:r w:rsidDel="00000000" w:rsidR="00000000" w:rsidRPr="00000000">
              <w:rPr>
                <w:b w:val="1"/>
                <w:color w:val="7f7f7f"/>
                <w:rtl w:val="0"/>
              </w:rPr>
              <w:t xml:space="preserve">Type de gants appropriés</w:t>
            </w:r>
            <w:r w:rsidDel="00000000" w:rsidR="00000000" w:rsidRPr="00000000">
              <w:rPr>
                <w:rtl w:val="0"/>
              </w:rPr>
              <w:t xml:space="preserve"> : </w:t>
            </w:r>
          </w:p>
          <w:p w:rsidR="00000000" w:rsidDel="00000000" w:rsidP="00000000" w:rsidRDefault="00000000" w:rsidRPr="00000000" w14:paraId="00000147">
            <w:pPr>
              <w:rPr/>
            </w:pPr>
            <w:r w:rsidDel="00000000" w:rsidR="00000000" w:rsidRPr="00000000">
              <w:rPr>
                <w:rtl w:val="0"/>
              </w:rPr>
              <w:t xml:space="preserve">Porter des gants de protection.</w:t>
            </w:r>
          </w:p>
          <w:p w:rsidR="00000000" w:rsidDel="00000000" w:rsidP="00000000" w:rsidRDefault="00000000" w:rsidRPr="00000000" w14:paraId="00000148">
            <w:pPr>
              <w:rPr/>
            </w:pPr>
            <w:r w:rsidDel="00000000" w:rsidR="00000000" w:rsidRPr="00000000">
              <w:rPr>
                <w:rFonts w:ascii="Calibri" w:cs="Calibri" w:eastAsia="Calibri" w:hAnsi="Calibri"/>
                <w:b w:val="1"/>
                <w:color w:val="000000"/>
                <w:sz w:val="20"/>
                <w:szCs w:val="20"/>
                <w:rtl w:val="0"/>
              </w:rPr>
              <w:t xml:space="preserve">Protection du corps</w:t>
            </w:r>
            <w:r w:rsidDel="00000000" w:rsidR="00000000" w:rsidRPr="00000000">
              <w:rPr>
                <w:rtl w:val="0"/>
              </w:rPr>
              <w:t xml:space="preserve"> : </w:t>
            </w:r>
          </w:p>
          <w:p w:rsidR="00000000" w:rsidDel="00000000" w:rsidP="00000000" w:rsidRDefault="00000000" w:rsidRPr="00000000" w14:paraId="00000149">
            <w:pPr>
              <w:rPr/>
            </w:pPr>
            <w:r w:rsidDel="00000000" w:rsidR="00000000" w:rsidRPr="00000000">
              <w:rPr>
                <w:b w:val="1"/>
                <w:color w:val="7f7f7f"/>
                <w:rtl w:val="0"/>
              </w:rPr>
              <w:t xml:space="preserve">Vêtement de protection approprié</w:t>
            </w:r>
            <w:r w:rsidDel="00000000" w:rsidR="00000000" w:rsidRPr="00000000">
              <w:rPr>
                <w:rtl w:val="0"/>
              </w:rPr>
              <w:t xml:space="preserve"> : </w:t>
            </w:r>
          </w:p>
          <w:p w:rsidR="00000000" w:rsidDel="00000000" w:rsidP="00000000" w:rsidRDefault="00000000" w:rsidRPr="00000000" w14:paraId="0000014A">
            <w:pPr>
              <w:rPr/>
            </w:pPr>
            <w:r w:rsidDel="00000000" w:rsidR="00000000" w:rsidRPr="00000000">
              <w:rPr>
                <w:rtl w:val="0"/>
              </w:rPr>
              <w:t xml:space="preserve">Aucune mesure spéciale n'est nécessaire.</w:t>
            </w:r>
          </w:p>
          <w:p w:rsidR="00000000" w:rsidDel="00000000" w:rsidP="00000000" w:rsidRDefault="00000000" w:rsidRPr="00000000" w14:paraId="0000014B">
            <w:pPr>
              <w:rPr/>
            </w:pPr>
            <w:r w:rsidDel="00000000" w:rsidR="00000000" w:rsidRPr="00000000">
              <w:rPr>
                <w:rtl w:val="0"/>
              </w:rPr>
              <w:t xml:space="preserve">Blouse de laboratoire.</w:t>
            </w:r>
          </w:p>
        </w:tc>
      </w:tr>
      <w:tr>
        <w:trPr>
          <w:cantSplit w:val="0"/>
          <w:tblHeader w:val="0"/>
        </w:trPr>
        <w:tc>
          <w:tcPr/>
          <w:p w:rsidR="00000000" w:rsidDel="00000000" w:rsidP="00000000" w:rsidRDefault="00000000" w:rsidRPr="00000000" w14:paraId="0000014C">
            <w:pPr>
              <w:rPr>
                <w:b w:val="1"/>
              </w:rPr>
            </w:pPr>
            <w:r w:rsidDel="00000000" w:rsidR="00000000" w:rsidRPr="00000000">
              <w:rPr>
                <w:b w:val="1"/>
                <w:color w:val="000000"/>
                <w:rtl w:val="0"/>
              </w:rPr>
              <w:t xml:space="preserve">Protection respiratoire</w:t>
            </w:r>
            <w:r w:rsidDel="00000000" w:rsidR="00000000" w:rsidRPr="00000000">
              <w:rPr>
                <w:rtl w:val="0"/>
              </w:rPr>
            </w:r>
          </w:p>
        </w:tc>
        <w:tc>
          <w:tcPr/>
          <w:p w:rsidR="00000000" w:rsidDel="00000000" w:rsidP="00000000" w:rsidRDefault="00000000" w:rsidRPr="00000000" w14:paraId="0000014D">
            <w:pPr>
              <w:rPr/>
            </w:pPr>
            <w:r w:rsidDel="00000000" w:rsidR="00000000" w:rsidRPr="00000000">
              <w:rPr>
                <w:rtl w:val="0"/>
              </w:rPr>
              <w:t xml:space="preserve">:</w:t>
            </w:r>
          </w:p>
        </w:tc>
        <w:tc>
          <w:tcPr/>
          <w:p w:rsidR="00000000" w:rsidDel="00000000" w:rsidP="00000000" w:rsidRDefault="00000000" w:rsidRPr="00000000" w14:paraId="0000014E">
            <w:pPr>
              <w:rPr/>
            </w:pPr>
            <w:r w:rsidDel="00000000" w:rsidR="00000000" w:rsidRPr="00000000">
              <w:rPr>
                <w:rFonts w:ascii="Calibri" w:cs="Calibri" w:eastAsia="Calibri" w:hAnsi="Calibri"/>
                <w:b w:val="1"/>
                <w:color w:val="000000"/>
                <w:sz w:val="20"/>
                <w:szCs w:val="20"/>
                <w:rtl w:val="0"/>
              </w:rPr>
              <w:t xml:space="preserve">Appareil de protection respiratoire</w:t>
            </w:r>
            <w:r w:rsidDel="00000000" w:rsidR="00000000" w:rsidRPr="00000000">
              <w:rPr>
                <w:rtl w:val="0"/>
              </w:rPr>
              <w:t xml:space="preserve"> : </w:t>
            </w:r>
          </w:p>
          <w:p w:rsidR="00000000" w:rsidDel="00000000" w:rsidP="00000000" w:rsidRDefault="00000000" w:rsidRPr="00000000" w14:paraId="0000014F">
            <w:pPr>
              <w:rPr/>
            </w:pPr>
            <w:r w:rsidDel="00000000" w:rsidR="00000000" w:rsidRPr="00000000">
              <w:rPr>
                <w:rtl w:val="0"/>
              </w:rPr>
              <w:t xml:space="preserve">Aucune donnée disponible.</w:t>
            </w:r>
          </w:p>
        </w:tc>
      </w:tr>
    </w:tbl>
    <w:p w:rsidR="00000000" w:rsidDel="00000000" w:rsidP="00000000" w:rsidRDefault="00000000" w:rsidRPr="00000000" w14:paraId="00000150">
      <w:pPr>
        <w:pStyle w:val="Heading3"/>
        <w:rPr/>
      </w:pPr>
      <w:r w:rsidDel="00000000" w:rsidR="00000000" w:rsidRPr="00000000">
        <w:rPr>
          <w:b w:val="1"/>
          <w:color w:val="000000"/>
          <w:rtl w:val="0"/>
        </w:rPr>
        <w:t xml:space="preserve">Contrôles liés à la protection de l’environnement</w:t>
      </w:r>
      <w:r w:rsidDel="00000000" w:rsidR="00000000" w:rsidRPr="00000000">
        <w:rPr>
          <w:rtl w:val="0"/>
        </w:rPr>
        <w:t xml:space="preserve"> : </w:t>
      </w:r>
    </w:p>
    <w:p w:rsidR="00000000" w:rsidDel="00000000" w:rsidP="00000000" w:rsidRDefault="00000000" w:rsidRPr="00000000" w14:paraId="00000151">
      <w:pPr>
        <w:rPr/>
      </w:pPr>
      <w:r w:rsidDel="00000000" w:rsidR="00000000" w:rsidRPr="00000000">
        <w:rPr>
          <w:rtl w:val="0"/>
        </w:rPr>
        <w:t xml:space="preserve">Aucune mesure spéciale n'est nécessaire.</w:t>
      </w:r>
    </w:p>
    <w:p w:rsidR="00000000" w:rsidDel="00000000" w:rsidP="00000000" w:rsidRDefault="00000000" w:rsidRPr="00000000" w14:paraId="00000152">
      <w:pPr>
        <w:pStyle w:val="Heading3"/>
        <w:rPr/>
      </w:pPr>
      <w:r w:rsidDel="00000000" w:rsidR="00000000" w:rsidRPr="00000000">
        <w:rPr>
          <w:b w:val="1"/>
          <w:color w:val="000000"/>
          <w:rtl w:val="0"/>
        </w:rPr>
        <w:t xml:space="preserve">Contrôle de l'exposition des consommateurs</w:t>
      </w:r>
      <w:r w:rsidDel="00000000" w:rsidR="00000000" w:rsidRPr="00000000">
        <w:rPr>
          <w:rtl w:val="0"/>
        </w:rPr>
        <w:t xml:space="preserve"> : </w:t>
      </w:r>
    </w:p>
    <w:p w:rsidR="00000000" w:rsidDel="00000000" w:rsidP="00000000" w:rsidRDefault="00000000" w:rsidRPr="00000000" w14:paraId="00000153">
      <w:pPr>
        <w:rPr/>
      </w:pPr>
      <w:r w:rsidDel="00000000" w:rsidR="00000000" w:rsidRPr="00000000">
        <w:rPr>
          <w:rtl w:val="0"/>
        </w:rPr>
        <w:t xml:space="preserve">Pas de données disponibles</w:t>
      </w:r>
    </w:p>
    <w:tbl>
      <w:tblPr>
        <w:tblStyle w:val="Table4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54">
            <w:pPr>
              <w:rPr/>
            </w:pPr>
            <w:r w:rsidDel="00000000" w:rsidR="00000000" w:rsidRPr="00000000">
              <w:rPr>
                <w:rtl w:val="0"/>
              </w:rPr>
            </w:r>
          </w:p>
        </w:tc>
        <w:tc>
          <w:tcPr/>
          <w:p w:rsidR="00000000" w:rsidDel="00000000" w:rsidP="00000000" w:rsidRDefault="00000000" w:rsidRPr="00000000" w14:paraId="00000155">
            <w:pPr>
              <w:pStyle w:val="Heading2"/>
              <w:rPr>
                <w:sz w:val="28"/>
                <w:szCs w:val="28"/>
              </w:rPr>
            </w:pPr>
            <w:r w:rsidDel="00000000" w:rsidR="00000000" w:rsidRPr="00000000">
              <w:rPr>
                <w:rtl w:val="0"/>
              </w:rPr>
              <w:t xml:space="preserve">8.3</w:t>
            </w:r>
            <w:r w:rsidDel="00000000" w:rsidR="00000000" w:rsidRPr="00000000">
              <w:rPr>
                <w:rtl w:val="0"/>
              </w:rPr>
            </w:r>
          </w:p>
        </w:tc>
        <w:tc>
          <w:tcPr/>
          <w:p w:rsidR="00000000" w:rsidDel="00000000" w:rsidP="00000000" w:rsidRDefault="00000000" w:rsidRPr="00000000" w14:paraId="00000156">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157">
            <w:pPr>
              <w:rPr/>
            </w:pPr>
            <w:r w:rsidDel="00000000" w:rsidR="00000000" w:rsidRPr="00000000">
              <w:rPr>
                <w:rtl w:val="0"/>
              </w:rPr>
            </w:r>
          </w:p>
        </w:tc>
        <w:tc>
          <w:tcPr/>
          <w:p w:rsidR="00000000" w:rsidDel="00000000" w:rsidP="00000000" w:rsidRDefault="00000000" w:rsidRPr="00000000" w14:paraId="00000158">
            <w:pPr>
              <w:rPr/>
            </w:pPr>
            <w:r w:rsidDel="00000000" w:rsidR="00000000" w:rsidRPr="00000000">
              <w:rPr>
                <w:rtl w:val="0"/>
              </w:rPr>
            </w:r>
          </w:p>
        </w:tc>
        <w:tc>
          <w:tcPr/>
          <w:p w:rsidR="00000000" w:rsidDel="00000000" w:rsidP="00000000" w:rsidRDefault="00000000" w:rsidRPr="00000000" w14:paraId="00000159">
            <w:pPr>
              <w:rPr/>
            </w:pPr>
            <w:r w:rsidDel="00000000" w:rsidR="00000000" w:rsidRPr="00000000">
              <w:rPr>
                <w:sz w:val="12"/>
                <w:szCs w:val="12"/>
              </w:rPr>
              <w:drawing>
                <wp:inline distB="0" distT="0" distL="0" distR="0">
                  <wp:extent cx="406346" cy="38094"/>
                  <wp:effectExtent b="0" l="0" r="0" t="0"/>
                  <wp:docPr id="6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5A">
      <w:pPr>
        <w:rPr/>
      </w:pPr>
      <w:r w:rsidDel="00000000" w:rsidR="00000000" w:rsidRPr="00000000">
        <w:rPr>
          <w:rtl w:val="0"/>
        </w:rPr>
        <w:t xml:space="preserve">Pas de données disponibles</w:t>
      </w:r>
    </w:p>
    <w:tbl>
      <w:tblPr>
        <w:tblStyle w:val="Table4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5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5C">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5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9</w:t>
            </w:r>
          </w:p>
        </w:tc>
        <w:tc>
          <w:tcPr>
            <w:shd w:fill="a8d8a7" w:val="clear"/>
            <w:vAlign w:val="center"/>
          </w:tcPr>
          <w:p w:rsidR="00000000" w:rsidDel="00000000" w:rsidP="00000000" w:rsidRDefault="00000000" w:rsidRPr="00000000" w14:paraId="0000015E">
            <w:pPr>
              <w:pStyle w:val="Heading1"/>
              <w:rPr/>
            </w:pPr>
            <w:r w:rsidDel="00000000" w:rsidR="00000000" w:rsidRPr="00000000">
              <w:rPr>
                <w:rtl w:val="0"/>
              </w:rPr>
              <w:t xml:space="preserve">Propriétés physiques et chimiques</w:t>
            </w:r>
          </w:p>
        </w:tc>
        <w:tc>
          <w:tcPr>
            <w:shd w:fill="a8d8a7" w:val="clear"/>
            <w:vAlign w:val="center"/>
          </w:tcPr>
          <w:p w:rsidR="00000000" w:rsidDel="00000000" w:rsidP="00000000" w:rsidRDefault="00000000" w:rsidRPr="00000000" w14:paraId="0000015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60">
      <w:pPr>
        <w:rPr/>
      </w:pPr>
      <w:r w:rsidDel="00000000" w:rsidR="00000000" w:rsidRPr="00000000">
        <w:rPr>
          <w:rtl w:val="0"/>
        </w:rPr>
      </w:r>
    </w:p>
    <w:tbl>
      <w:tblPr>
        <w:tblStyle w:val="Table4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61">
            <w:pPr>
              <w:rPr/>
            </w:pPr>
            <w:r w:rsidDel="00000000" w:rsidR="00000000" w:rsidRPr="00000000">
              <w:rPr>
                <w:rtl w:val="0"/>
              </w:rPr>
            </w:r>
          </w:p>
        </w:tc>
        <w:tc>
          <w:tcPr/>
          <w:p w:rsidR="00000000" w:rsidDel="00000000" w:rsidP="00000000" w:rsidRDefault="00000000" w:rsidRPr="00000000" w14:paraId="00000162">
            <w:pPr>
              <w:pStyle w:val="Heading2"/>
              <w:rPr>
                <w:sz w:val="28"/>
                <w:szCs w:val="28"/>
              </w:rPr>
            </w:pPr>
            <w:r w:rsidDel="00000000" w:rsidR="00000000" w:rsidRPr="00000000">
              <w:rPr>
                <w:rtl w:val="0"/>
              </w:rPr>
              <w:t xml:space="preserve">9.1</w:t>
            </w:r>
            <w:r w:rsidDel="00000000" w:rsidR="00000000" w:rsidRPr="00000000">
              <w:rPr>
                <w:rtl w:val="0"/>
              </w:rPr>
            </w:r>
          </w:p>
        </w:tc>
        <w:tc>
          <w:tcPr/>
          <w:p w:rsidR="00000000" w:rsidDel="00000000" w:rsidP="00000000" w:rsidRDefault="00000000" w:rsidRPr="00000000" w14:paraId="00000163">
            <w:pPr>
              <w:pStyle w:val="Heading2"/>
              <w:rPr/>
            </w:pPr>
            <w:r w:rsidDel="00000000" w:rsidR="00000000" w:rsidRPr="00000000">
              <w:rPr>
                <w:rtl w:val="0"/>
              </w:rPr>
              <w:t xml:space="preserve">Informations sur les propriétés physiques et chimiques essentielles</w:t>
            </w:r>
          </w:p>
        </w:tc>
      </w:tr>
      <w:tr>
        <w:trPr>
          <w:cantSplit w:val="0"/>
          <w:tblHeader w:val="0"/>
        </w:trPr>
        <w:tc>
          <w:tcPr/>
          <w:p w:rsidR="00000000" w:rsidDel="00000000" w:rsidP="00000000" w:rsidRDefault="00000000" w:rsidRPr="00000000" w14:paraId="00000164">
            <w:pPr>
              <w:rPr/>
            </w:pPr>
            <w:r w:rsidDel="00000000" w:rsidR="00000000" w:rsidRPr="00000000">
              <w:rPr>
                <w:rtl w:val="0"/>
              </w:rPr>
            </w:r>
          </w:p>
        </w:tc>
        <w:tc>
          <w:tcPr/>
          <w:p w:rsidR="00000000" w:rsidDel="00000000" w:rsidP="00000000" w:rsidRDefault="00000000" w:rsidRPr="00000000" w14:paraId="00000165">
            <w:pPr>
              <w:rPr/>
            </w:pPr>
            <w:r w:rsidDel="00000000" w:rsidR="00000000" w:rsidRPr="00000000">
              <w:rPr>
                <w:rtl w:val="0"/>
              </w:rPr>
            </w:r>
          </w:p>
        </w:tc>
        <w:tc>
          <w:tcPr/>
          <w:p w:rsidR="00000000" w:rsidDel="00000000" w:rsidP="00000000" w:rsidRDefault="00000000" w:rsidRPr="00000000" w14:paraId="00000166">
            <w:pPr>
              <w:rPr/>
            </w:pPr>
            <w:r w:rsidDel="00000000" w:rsidR="00000000" w:rsidRPr="00000000">
              <w:rPr>
                <w:sz w:val="12"/>
                <w:szCs w:val="12"/>
              </w:rPr>
              <w:drawing>
                <wp:inline distB="0" distT="0" distL="0" distR="0">
                  <wp:extent cx="406346" cy="38094"/>
                  <wp:effectExtent b="0" l="0" r="0" t="0"/>
                  <wp:docPr id="7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67">
      <w:pPr>
        <w:rPr/>
      </w:pPr>
      <w:r w:rsidDel="00000000" w:rsidR="00000000" w:rsidRPr="00000000">
        <w:rPr>
          <w:rtl w:val="0"/>
        </w:rPr>
      </w:r>
    </w:p>
    <w:tbl>
      <w:tblPr>
        <w:tblStyle w:val="Table43"/>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168">
            <w:pPr>
              <w:rPr>
                <w:b w:val="1"/>
              </w:rPr>
            </w:pPr>
            <w:r w:rsidDel="00000000" w:rsidR="00000000" w:rsidRPr="00000000">
              <w:rPr>
                <w:b w:val="1"/>
                <w:rtl w:val="0"/>
              </w:rPr>
              <w:t xml:space="preserve">Etat physique</w:t>
            </w:r>
          </w:p>
        </w:tc>
        <w:tc>
          <w:tcPr/>
          <w:p w:rsidR="00000000" w:rsidDel="00000000" w:rsidP="00000000" w:rsidRDefault="00000000" w:rsidRPr="00000000" w14:paraId="00000169">
            <w:pPr>
              <w:rPr/>
            </w:pPr>
            <w:r w:rsidDel="00000000" w:rsidR="00000000" w:rsidRPr="00000000">
              <w:rPr>
                <w:rtl w:val="0"/>
              </w:rPr>
              <w:t xml:space="preserve">:</w:t>
            </w:r>
          </w:p>
        </w:tc>
        <w:tc>
          <w:tcPr/>
          <w:p w:rsidR="00000000" w:rsidDel="00000000" w:rsidP="00000000" w:rsidRDefault="00000000" w:rsidRPr="00000000" w14:paraId="0000016A">
            <w:pPr>
              <w:rPr/>
            </w:pPr>
            <w:r w:rsidDel="00000000" w:rsidR="00000000" w:rsidRPr="00000000">
              <w:rPr>
                <w:rtl w:val="0"/>
              </w:rPr>
              <w:t xml:space="preserve">Liquide</w:t>
            </w:r>
          </w:p>
        </w:tc>
      </w:tr>
      <w:tr>
        <w:trPr>
          <w:cantSplit w:val="0"/>
          <w:tblHeader w:val="0"/>
        </w:trPr>
        <w:tc>
          <w:tcPr/>
          <w:p w:rsidR="00000000" w:rsidDel="00000000" w:rsidP="00000000" w:rsidRDefault="00000000" w:rsidRPr="00000000" w14:paraId="0000016B">
            <w:pPr>
              <w:rPr>
                <w:b w:val="1"/>
              </w:rPr>
            </w:pPr>
            <w:r w:rsidDel="00000000" w:rsidR="00000000" w:rsidRPr="00000000">
              <w:rPr>
                <w:b w:val="1"/>
                <w:rtl w:val="0"/>
              </w:rPr>
              <w:t xml:space="preserve">Couleur</w:t>
            </w:r>
          </w:p>
        </w:tc>
        <w:tc>
          <w:tcPr/>
          <w:p w:rsidR="00000000" w:rsidDel="00000000" w:rsidP="00000000" w:rsidRDefault="00000000" w:rsidRPr="00000000" w14:paraId="0000016C">
            <w:pPr>
              <w:rPr/>
            </w:pPr>
            <w:r w:rsidDel="00000000" w:rsidR="00000000" w:rsidRPr="00000000">
              <w:rPr>
                <w:rtl w:val="0"/>
              </w:rPr>
              <w:t xml:space="preserve">:</w:t>
            </w:r>
          </w:p>
        </w:tc>
        <w:tc>
          <w:tcPr/>
          <w:p w:rsidR="00000000" w:rsidDel="00000000" w:rsidP="00000000" w:rsidRDefault="00000000" w:rsidRPr="00000000" w14:paraId="0000016D">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6E">
            <w:pPr>
              <w:rPr>
                <w:b w:val="1"/>
              </w:rPr>
            </w:pPr>
            <w:r w:rsidDel="00000000" w:rsidR="00000000" w:rsidRPr="00000000">
              <w:rPr>
                <w:b w:val="1"/>
                <w:rtl w:val="0"/>
              </w:rPr>
              <w:t xml:space="preserve">Odeur</w:t>
            </w:r>
          </w:p>
        </w:tc>
        <w:tc>
          <w:tcPr/>
          <w:p w:rsidR="00000000" w:rsidDel="00000000" w:rsidP="00000000" w:rsidRDefault="00000000" w:rsidRPr="00000000" w14:paraId="0000016F">
            <w:pPr>
              <w:rPr/>
            </w:pPr>
            <w:r w:rsidDel="00000000" w:rsidR="00000000" w:rsidRPr="00000000">
              <w:rPr>
                <w:rtl w:val="0"/>
              </w:rPr>
              <w:t xml:space="preserve">:</w:t>
            </w:r>
          </w:p>
        </w:tc>
        <w:tc>
          <w:tcPr/>
          <w:p w:rsidR="00000000" w:rsidDel="00000000" w:rsidP="00000000" w:rsidRDefault="00000000" w:rsidRPr="00000000" w14:paraId="00000170">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71">
            <w:pPr>
              <w:rPr>
                <w:b w:val="1"/>
              </w:rPr>
            </w:pPr>
            <w:r w:rsidDel="00000000" w:rsidR="00000000" w:rsidRPr="00000000">
              <w:rPr>
                <w:b w:val="1"/>
                <w:rtl w:val="0"/>
              </w:rPr>
              <w:t xml:space="preserve">Seuil olfactif</w:t>
            </w:r>
          </w:p>
        </w:tc>
        <w:tc>
          <w:tcPr/>
          <w:p w:rsidR="00000000" w:rsidDel="00000000" w:rsidP="00000000" w:rsidRDefault="00000000" w:rsidRPr="00000000" w14:paraId="00000172">
            <w:pPr>
              <w:rPr/>
            </w:pPr>
            <w:r w:rsidDel="00000000" w:rsidR="00000000" w:rsidRPr="00000000">
              <w:rPr>
                <w:rtl w:val="0"/>
              </w:rPr>
              <w:t xml:space="preserve">:</w:t>
            </w:r>
          </w:p>
        </w:tc>
        <w:tc>
          <w:tcPr/>
          <w:p w:rsidR="00000000" w:rsidDel="00000000" w:rsidP="00000000" w:rsidRDefault="00000000" w:rsidRPr="00000000" w14:paraId="00000173">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74">
            <w:pPr>
              <w:rPr>
                <w:b w:val="1"/>
              </w:rPr>
            </w:pPr>
            <w:r w:rsidDel="00000000" w:rsidR="00000000" w:rsidRPr="00000000">
              <w:rPr>
                <w:b w:val="1"/>
                <w:rtl w:val="0"/>
              </w:rPr>
              <w:t xml:space="preserve">pH</w:t>
            </w:r>
          </w:p>
        </w:tc>
        <w:tc>
          <w:tcPr/>
          <w:p w:rsidR="00000000" w:rsidDel="00000000" w:rsidP="00000000" w:rsidRDefault="00000000" w:rsidRPr="00000000" w14:paraId="00000175">
            <w:pPr>
              <w:rPr/>
            </w:pPr>
            <w:r w:rsidDel="00000000" w:rsidR="00000000" w:rsidRPr="00000000">
              <w:rPr>
                <w:rtl w:val="0"/>
              </w:rPr>
              <w:t xml:space="preserve">:</w:t>
            </w:r>
          </w:p>
        </w:tc>
        <w:tc>
          <w:tcPr/>
          <w:p w:rsidR="00000000" w:rsidDel="00000000" w:rsidP="00000000" w:rsidRDefault="00000000" w:rsidRPr="00000000" w14:paraId="00000176">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77">
            <w:pPr>
              <w:rPr>
                <w:b w:val="1"/>
              </w:rPr>
            </w:pPr>
            <w:r w:rsidDel="00000000" w:rsidR="00000000" w:rsidRPr="00000000">
              <w:rPr>
                <w:b w:val="1"/>
                <w:rtl w:val="0"/>
              </w:rPr>
              <w:t xml:space="preserve">Point de fusion/point de congélation</w:t>
            </w:r>
          </w:p>
        </w:tc>
        <w:tc>
          <w:tcPr/>
          <w:p w:rsidR="00000000" w:rsidDel="00000000" w:rsidP="00000000" w:rsidRDefault="00000000" w:rsidRPr="00000000" w14:paraId="00000178">
            <w:pPr>
              <w:rPr/>
            </w:pPr>
            <w:r w:rsidDel="00000000" w:rsidR="00000000" w:rsidRPr="00000000">
              <w:rPr>
                <w:rtl w:val="0"/>
              </w:rPr>
              <w:t xml:space="preserve">:</w:t>
            </w:r>
          </w:p>
        </w:tc>
        <w:tc>
          <w:tcPr/>
          <w:p w:rsidR="00000000" w:rsidDel="00000000" w:rsidP="00000000" w:rsidRDefault="00000000" w:rsidRPr="00000000" w14:paraId="00000179">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7A">
            <w:pPr>
              <w:rPr>
                <w:b w:val="1"/>
              </w:rPr>
            </w:pPr>
            <w:r w:rsidDel="00000000" w:rsidR="00000000" w:rsidRPr="00000000">
              <w:rPr>
                <w:b w:val="1"/>
                <w:rtl w:val="0"/>
              </w:rPr>
              <w:t xml:space="preserve">Point initial d’ébullition et intervalle d’ébullition</w:t>
            </w:r>
          </w:p>
        </w:tc>
        <w:tc>
          <w:tcPr/>
          <w:p w:rsidR="00000000" w:rsidDel="00000000" w:rsidP="00000000" w:rsidRDefault="00000000" w:rsidRPr="00000000" w14:paraId="0000017B">
            <w:pPr>
              <w:rPr/>
            </w:pPr>
            <w:r w:rsidDel="00000000" w:rsidR="00000000" w:rsidRPr="00000000">
              <w:rPr>
                <w:rtl w:val="0"/>
              </w:rPr>
              <w:t xml:space="preserve">:</w:t>
            </w:r>
          </w:p>
        </w:tc>
        <w:tc>
          <w:tcPr/>
          <w:p w:rsidR="00000000" w:rsidDel="00000000" w:rsidP="00000000" w:rsidRDefault="00000000" w:rsidRPr="00000000" w14:paraId="0000017C">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7D">
            <w:pPr>
              <w:rPr>
                <w:b w:val="1"/>
              </w:rPr>
            </w:pPr>
            <w:r w:rsidDel="00000000" w:rsidR="00000000" w:rsidRPr="00000000">
              <w:rPr>
                <w:b w:val="1"/>
                <w:rtl w:val="0"/>
              </w:rPr>
              <w:t xml:space="preserve">Point d’éclair</w:t>
            </w:r>
          </w:p>
        </w:tc>
        <w:tc>
          <w:tcPr/>
          <w:p w:rsidR="00000000" w:rsidDel="00000000" w:rsidP="00000000" w:rsidRDefault="00000000" w:rsidRPr="00000000" w14:paraId="0000017E">
            <w:pPr>
              <w:rPr/>
            </w:pPr>
            <w:r w:rsidDel="00000000" w:rsidR="00000000" w:rsidRPr="00000000">
              <w:rPr>
                <w:rtl w:val="0"/>
              </w:rPr>
              <w:t xml:space="preserve">:</w:t>
            </w:r>
          </w:p>
        </w:tc>
        <w:tc>
          <w:tcPr/>
          <w:p w:rsidR="00000000" w:rsidDel="00000000" w:rsidP="00000000" w:rsidRDefault="00000000" w:rsidRPr="00000000" w14:paraId="0000017F">
            <w:pPr>
              <w:rPr/>
            </w:pPr>
            <w:r w:rsidDel="00000000" w:rsidR="00000000" w:rsidRPr="00000000">
              <w:rPr>
                <w:rtl w:val="0"/>
              </w:rPr>
              <w:t xml:space="preserve">110°C</w:t>
            </w:r>
          </w:p>
        </w:tc>
      </w:tr>
      <w:tr>
        <w:trPr>
          <w:cantSplit w:val="0"/>
          <w:tblHeader w:val="0"/>
        </w:trPr>
        <w:tc>
          <w:tcPr/>
          <w:p w:rsidR="00000000" w:rsidDel="00000000" w:rsidP="00000000" w:rsidRDefault="00000000" w:rsidRPr="00000000" w14:paraId="00000180">
            <w:pPr>
              <w:rPr>
                <w:b w:val="1"/>
              </w:rPr>
            </w:pPr>
            <w:r w:rsidDel="00000000" w:rsidR="00000000" w:rsidRPr="00000000">
              <w:rPr>
                <w:b w:val="1"/>
                <w:rtl w:val="0"/>
              </w:rPr>
              <w:t xml:space="preserve">Taux d’évaporation</w:t>
            </w:r>
          </w:p>
        </w:tc>
        <w:tc>
          <w:tcPr/>
          <w:p w:rsidR="00000000" w:rsidDel="00000000" w:rsidP="00000000" w:rsidRDefault="00000000" w:rsidRPr="00000000" w14:paraId="00000181">
            <w:pPr>
              <w:rPr/>
            </w:pPr>
            <w:r w:rsidDel="00000000" w:rsidR="00000000" w:rsidRPr="00000000">
              <w:rPr>
                <w:rtl w:val="0"/>
              </w:rPr>
              <w:t xml:space="preserve">:</w:t>
            </w:r>
          </w:p>
        </w:tc>
        <w:tc>
          <w:tcPr/>
          <w:p w:rsidR="00000000" w:rsidDel="00000000" w:rsidP="00000000" w:rsidRDefault="00000000" w:rsidRPr="00000000" w14:paraId="00000182">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83">
            <w:pPr>
              <w:rPr>
                <w:b w:val="1"/>
              </w:rPr>
            </w:pPr>
            <w:r w:rsidDel="00000000" w:rsidR="00000000" w:rsidRPr="00000000">
              <w:rPr>
                <w:b w:val="1"/>
                <w:rtl w:val="0"/>
              </w:rPr>
              <w:t xml:space="preserve">Inflammabilité</w:t>
            </w:r>
          </w:p>
        </w:tc>
        <w:tc>
          <w:tcPr/>
          <w:p w:rsidR="00000000" w:rsidDel="00000000" w:rsidP="00000000" w:rsidRDefault="00000000" w:rsidRPr="00000000" w14:paraId="00000184">
            <w:pPr>
              <w:rPr/>
            </w:pPr>
            <w:r w:rsidDel="00000000" w:rsidR="00000000" w:rsidRPr="00000000">
              <w:rPr>
                <w:rtl w:val="0"/>
              </w:rPr>
              <w:t xml:space="preserve">:</w:t>
            </w:r>
          </w:p>
        </w:tc>
        <w:tc>
          <w:tcPr/>
          <w:p w:rsidR="00000000" w:rsidDel="00000000" w:rsidP="00000000" w:rsidRDefault="00000000" w:rsidRPr="00000000" w14:paraId="00000185">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86">
            <w:pPr>
              <w:rPr>
                <w:b w:val="1"/>
              </w:rPr>
            </w:pPr>
            <w:r w:rsidDel="00000000" w:rsidR="00000000" w:rsidRPr="00000000">
              <w:rPr>
                <w:b w:val="1"/>
                <w:rtl w:val="0"/>
              </w:rPr>
              <w:t xml:space="preserve">Limites supérieures/inférieures d’inflammabilité ou limites d’explosivité</w:t>
            </w:r>
          </w:p>
        </w:tc>
        <w:tc>
          <w:tcPr/>
          <w:p w:rsidR="00000000" w:rsidDel="00000000" w:rsidP="00000000" w:rsidRDefault="00000000" w:rsidRPr="00000000" w14:paraId="00000187">
            <w:pPr>
              <w:rPr/>
            </w:pPr>
            <w:r w:rsidDel="00000000" w:rsidR="00000000" w:rsidRPr="00000000">
              <w:rPr>
                <w:rtl w:val="0"/>
              </w:rPr>
              <w:t xml:space="preserve">:</w:t>
            </w:r>
          </w:p>
        </w:tc>
        <w:tc>
          <w:tcPr/>
          <w:p w:rsidR="00000000" w:rsidDel="00000000" w:rsidP="00000000" w:rsidRDefault="00000000" w:rsidRPr="00000000" w14:paraId="00000188">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89">
            <w:pPr>
              <w:rPr>
                <w:b w:val="1"/>
              </w:rPr>
            </w:pPr>
            <w:r w:rsidDel="00000000" w:rsidR="00000000" w:rsidRPr="00000000">
              <w:rPr>
                <w:b w:val="1"/>
                <w:rtl w:val="0"/>
              </w:rPr>
              <w:t xml:space="preserve">Pression de vapeur</w:t>
            </w:r>
          </w:p>
        </w:tc>
        <w:tc>
          <w:tcPr/>
          <w:p w:rsidR="00000000" w:rsidDel="00000000" w:rsidP="00000000" w:rsidRDefault="00000000" w:rsidRPr="00000000" w14:paraId="0000018A">
            <w:pPr>
              <w:rPr/>
            </w:pPr>
            <w:r w:rsidDel="00000000" w:rsidR="00000000" w:rsidRPr="00000000">
              <w:rPr>
                <w:rtl w:val="0"/>
              </w:rPr>
              <w:t xml:space="preserve">:</w:t>
            </w:r>
          </w:p>
        </w:tc>
        <w:tc>
          <w:tcPr/>
          <w:p w:rsidR="00000000" w:rsidDel="00000000" w:rsidP="00000000" w:rsidRDefault="00000000" w:rsidRPr="00000000" w14:paraId="0000018B">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8C">
            <w:pPr>
              <w:rPr>
                <w:b w:val="1"/>
              </w:rPr>
            </w:pPr>
            <w:r w:rsidDel="00000000" w:rsidR="00000000" w:rsidRPr="00000000">
              <w:rPr>
                <w:b w:val="1"/>
                <w:rtl w:val="0"/>
              </w:rPr>
              <w:t xml:space="preserve">Densité de vapeur</w:t>
            </w:r>
          </w:p>
        </w:tc>
        <w:tc>
          <w:tcPr/>
          <w:p w:rsidR="00000000" w:rsidDel="00000000" w:rsidP="00000000" w:rsidRDefault="00000000" w:rsidRPr="00000000" w14:paraId="0000018D">
            <w:pPr>
              <w:rPr/>
            </w:pPr>
            <w:r w:rsidDel="00000000" w:rsidR="00000000" w:rsidRPr="00000000">
              <w:rPr>
                <w:rtl w:val="0"/>
              </w:rPr>
              <w:t xml:space="preserve">:</w:t>
            </w:r>
          </w:p>
        </w:tc>
        <w:tc>
          <w:tcPr/>
          <w:p w:rsidR="00000000" w:rsidDel="00000000" w:rsidP="00000000" w:rsidRDefault="00000000" w:rsidRPr="00000000" w14:paraId="0000018E">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8F">
            <w:pPr>
              <w:rPr>
                <w:b w:val="1"/>
              </w:rPr>
            </w:pPr>
            <w:r w:rsidDel="00000000" w:rsidR="00000000" w:rsidRPr="00000000">
              <w:rPr>
                <w:b w:val="1"/>
                <w:rtl w:val="0"/>
              </w:rPr>
              <w:t xml:space="preserve">Densité relative</w:t>
            </w:r>
          </w:p>
        </w:tc>
        <w:tc>
          <w:tcPr/>
          <w:p w:rsidR="00000000" w:rsidDel="00000000" w:rsidP="00000000" w:rsidRDefault="00000000" w:rsidRPr="00000000" w14:paraId="00000190">
            <w:pPr>
              <w:rPr/>
            </w:pPr>
            <w:r w:rsidDel="00000000" w:rsidR="00000000" w:rsidRPr="00000000">
              <w:rPr>
                <w:rtl w:val="0"/>
              </w:rPr>
              <w:t xml:space="preserve">:</w:t>
            </w:r>
          </w:p>
        </w:tc>
        <w:tc>
          <w:tcPr/>
          <w:p w:rsidR="00000000" w:rsidDel="00000000" w:rsidP="00000000" w:rsidRDefault="00000000" w:rsidRPr="00000000" w14:paraId="00000191">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92">
            <w:pPr>
              <w:rPr>
                <w:b w:val="1"/>
              </w:rPr>
            </w:pPr>
            <w:r w:rsidDel="00000000" w:rsidR="00000000" w:rsidRPr="00000000">
              <w:rPr>
                <w:b w:val="1"/>
                <w:rtl w:val="0"/>
              </w:rPr>
              <w:t xml:space="preserve">Solubilité(s)</w:t>
            </w:r>
          </w:p>
        </w:tc>
        <w:tc>
          <w:tcPr/>
          <w:p w:rsidR="00000000" w:rsidDel="00000000" w:rsidP="00000000" w:rsidRDefault="00000000" w:rsidRPr="00000000" w14:paraId="00000193">
            <w:pPr>
              <w:rPr/>
            </w:pPr>
            <w:r w:rsidDel="00000000" w:rsidR="00000000" w:rsidRPr="00000000">
              <w:rPr>
                <w:rtl w:val="0"/>
              </w:rPr>
              <w:t xml:space="preserve">:</w:t>
            </w:r>
          </w:p>
        </w:tc>
        <w:tc>
          <w:tcPr/>
          <w:p w:rsidR="00000000" w:rsidDel="00000000" w:rsidP="00000000" w:rsidRDefault="00000000" w:rsidRPr="00000000" w14:paraId="00000194">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95">
            <w:pPr>
              <w:rPr>
                <w:b w:val="1"/>
              </w:rPr>
            </w:pPr>
            <w:r w:rsidDel="00000000" w:rsidR="00000000" w:rsidRPr="00000000">
              <w:rPr>
                <w:b w:val="1"/>
                <w:rtl w:val="0"/>
              </w:rPr>
              <w:t xml:space="preserve">Coefficient de partage: n-octanol/eau (journal KOC)</w:t>
            </w:r>
          </w:p>
        </w:tc>
        <w:tc>
          <w:tcPr/>
          <w:p w:rsidR="00000000" w:rsidDel="00000000" w:rsidP="00000000" w:rsidRDefault="00000000" w:rsidRPr="00000000" w14:paraId="00000196">
            <w:pPr>
              <w:rPr/>
            </w:pPr>
            <w:r w:rsidDel="00000000" w:rsidR="00000000" w:rsidRPr="00000000">
              <w:rPr>
                <w:rtl w:val="0"/>
              </w:rPr>
              <w:t xml:space="preserve">:</w:t>
            </w:r>
          </w:p>
        </w:tc>
        <w:tc>
          <w:tcPr/>
          <w:p w:rsidR="00000000" w:rsidDel="00000000" w:rsidP="00000000" w:rsidRDefault="00000000" w:rsidRPr="00000000" w14:paraId="00000197">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98">
            <w:pPr>
              <w:rPr>
                <w:b w:val="1"/>
              </w:rPr>
            </w:pPr>
            <w:r w:rsidDel="00000000" w:rsidR="00000000" w:rsidRPr="00000000">
              <w:rPr>
                <w:b w:val="1"/>
                <w:rtl w:val="0"/>
              </w:rPr>
              <w:t xml:space="preserve">Température d’auto-inflammabilité</w:t>
            </w:r>
          </w:p>
        </w:tc>
        <w:tc>
          <w:tcPr/>
          <w:p w:rsidR="00000000" w:rsidDel="00000000" w:rsidP="00000000" w:rsidRDefault="00000000" w:rsidRPr="00000000" w14:paraId="00000199">
            <w:pPr>
              <w:rPr/>
            </w:pPr>
            <w:r w:rsidDel="00000000" w:rsidR="00000000" w:rsidRPr="00000000">
              <w:rPr>
                <w:rtl w:val="0"/>
              </w:rPr>
              <w:t xml:space="preserve">:</w:t>
            </w:r>
          </w:p>
        </w:tc>
        <w:tc>
          <w:tcPr/>
          <w:p w:rsidR="00000000" w:rsidDel="00000000" w:rsidP="00000000" w:rsidRDefault="00000000" w:rsidRPr="00000000" w14:paraId="0000019A">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9B">
            <w:pPr>
              <w:rPr>
                <w:b w:val="1"/>
              </w:rPr>
            </w:pPr>
            <w:r w:rsidDel="00000000" w:rsidR="00000000" w:rsidRPr="00000000">
              <w:rPr>
                <w:b w:val="1"/>
                <w:rtl w:val="0"/>
              </w:rPr>
              <w:t xml:space="preserve">Température de décomposition</w:t>
            </w:r>
          </w:p>
        </w:tc>
        <w:tc>
          <w:tcPr/>
          <w:p w:rsidR="00000000" w:rsidDel="00000000" w:rsidP="00000000" w:rsidRDefault="00000000" w:rsidRPr="00000000" w14:paraId="0000019C">
            <w:pPr>
              <w:rPr/>
            </w:pPr>
            <w:r w:rsidDel="00000000" w:rsidR="00000000" w:rsidRPr="00000000">
              <w:rPr>
                <w:rtl w:val="0"/>
              </w:rPr>
              <w:t xml:space="preserve">:</w:t>
            </w:r>
          </w:p>
        </w:tc>
        <w:tc>
          <w:tcPr/>
          <w:p w:rsidR="00000000" w:rsidDel="00000000" w:rsidP="00000000" w:rsidRDefault="00000000" w:rsidRPr="00000000" w14:paraId="0000019D">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9E">
            <w:pPr>
              <w:rPr>
                <w:b w:val="1"/>
              </w:rPr>
            </w:pPr>
            <w:r w:rsidDel="00000000" w:rsidR="00000000" w:rsidRPr="00000000">
              <w:rPr>
                <w:b w:val="1"/>
                <w:rtl w:val="0"/>
              </w:rPr>
              <w:t xml:space="preserve">Viscosité</w:t>
            </w:r>
          </w:p>
        </w:tc>
        <w:tc>
          <w:tcPr/>
          <w:p w:rsidR="00000000" w:rsidDel="00000000" w:rsidP="00000000" w:rsidRDefault="00000000" w:rsidRPr="00000000" w14:paraId="0000019F">
            <w:pPr>
              <w:rPr/>
            </w:pPr>
            <w:r w:rsidDel="00000000" w:rsidR="00000000" w:rsidRPr="00000000">
              <w:rPr>
                <w:rtl w:val="0"/>
              </w:rPr>
              <w:t xml:space="preserve">:</w:t>
            </w:r>
          </w:p>
        </w:tc>
        <w:tc>
          <w:tcPr/>
          <w:p w:rsidR="00000000" w:rsidDel="00000000" w:rsidP="00000000" w:rsidRDefault="00000000" w:rsidRPr="00000000" w14:paraId="000001A0">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A1">
            <w:pPr>
              <w:rPr>
                <w:b w:val="1"/>
              </w:rPr>
            </w:pPr>
            <w:r w:rsidDel="00000000" w:rsidR="00000000" w:rsidRPr="00000000">
              <w:rPr>
                <w:b w:val="1"/>
                <w:rtl w:val="0"/>
              </w:rPr>
              <w:t xml:space="preserve">Propriétés explosives</w:t>
            </w:r>
          </w:p>
        </w:tc>
        <w:tc>
          <w:tcPr/>
          <w:p w:rsidR="00000000" w:rsidDel="00000000" w:rsidP="00000000" w:rsidRDefault="00000000" w:rsidRPr="00000000" w14:paraId="000001A2">
            <w:pPr>
              <w:rPr/>
            </w:pPr>
            <w:r w:rsidDel="00000000" w:rsidR="00000000" w:rsidRPr="00000000">
              <w:rPr>
                <w:rtl w:val="0"/>
              </w:rPr>
              <w:t xml:space="preserve">:</w:t>
            </w:r>
          </w:p>
        </w:tc>
        <w:tc>
          <w:tcPr/>
          <w:p w:rsidR="00000000" w:rsidDel="00000000" w:rsidP="00000000" w:rsidRDefault="00000000" w:rsidRPr="00000000" w14:paraId="000001A3">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A4">
            <w:pPr>
              <w:rPr>
                <w:b w:val="1"/>
              </w:rPr>
            </w:pPr>
            <w:r w:rsidDel="00000000" w:rsidR="00000000" w:rsidRPr="00000000">
              <w:rPr>
                <w:b w:val="1"/>
                <w:rtl w:val="0"/>
              </w:rPr>
              <w:t xml:space="preserve">Propriétés comburantes</w:t>
            </w:r>
          </w:p>
        </w:tc>
        <w:tc>
          <w:tcPr/>
          <w:p w:rsidR="00000000" w:rsidDel="00000000" w:rsidP="00000000" w:rsidRDefault="00000000" w:rsidRPr="00000000" w14:paraId="000001A5">
            <w:pPr>
              <w:rPr/>
            </w:pPr>
            <w:r w:rsidDel="00000000" w:rsidR="00000000" w:rsidRPr="00000000">
              <w:rPr>
                <w:rtl w:val="0"/>
              </w:rPr>
              <w:t xml:space="preserve">:</w:t>
            </w:r>
          </w:p>
        </w:tc>
        <w:tc>
          <w:tcPr/>
          <w:p w:rsidR="00000000" w:rsidDel="00000000" w:rsidP="00000000" w:rsidRDefault="00000000" w:rsidRPr="00000000" w14:paraId="000001A6">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A7">
            <w:pPr>
              <w:rPr>
                <w:b w:val="1"/>
              </w:rPr>
            </w:pPr>
            <w:r w:rsidDel="00000000" w:rsidR="00000000" w:rsidRPr="00000000">
              <w:rPr>
                <w:b w:val="1"/>
                <w:rtl w:val="0"/>
              </w:rPr>
              <w:t xml:space="preserve">Solubilité dans d'autres solvants</w:t>
            </w:r>
          </w:p>
        </w:tc>
        <w:tc>
          <w:tcPr/>
          <w:p w:rsidR="00000000" w:rsidDel="00000000" w:rsidP="00000000" w:rsidRDefault="00000000" w:rsidRPr="00000000" w14:paraId="000001A8">
            <w:pPr>
              <w:rPr/>
            </w:pPr>
            <w:r w:rsidDel="00000000" w:rsidR="00000000" w:rsidRPr="00000000">
              <w:rPr>
                <w:rtl w:val="0"/>
              </w:rPr>
              <w:t xml:space="preserve">:</w:t>
            </w:r>
          </w:p>
        </w:tc>
        <w:tc>
          <w:tcPr/>
          <w:p w:rsidR="00000000" w:rsidDel="00000000" w:rsidP="00000000" w:rsidRDefault="00000000" w:rsidRPr="00000000" w14:paraId="000001A9">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AA">
            <w:pPr>
              <w:rPr>
                <w:b w:val="1"/>
              </w:rPr>
            </w:pPr>
            <w:r w:rsidDel="00000000" w:rsidR="00000000" w:rsidRPr="00000000">
              <w:rPr>
                <w:b w:val="1"/>
                <w:rtl w:val="0"/>
              </w:rPr>
              <w:t xml:space="preserve">Log Kow</w:t>
            </w:r>
          </w:p>
        </w:tc>
        <w:tc>
          <w:tcPr/>
          <w:p w:rsidR="00000000" w:rsidDel="00000000" w:rsidP="00000000" w:rsidRDefault="00000000" w:rsidRPr="00000000" w14:paraId="000001AB">
            <w:pPr>
              <w:rPr/>
            </w:pPr>
            <w:r w:rsidDel="00000000" w:rsidR="00000000" w:rsidRPr="00000000">
              <w:rPr>
                <w:rtl w:val="0"/>
              </w:rPr>
              <w:t xml:space="preserve">:</w:t>
            </w:r>
          </w:p>
        </w:tc>
        <w:tc>
          <w:tcPr/>
          <w:p w:rsidR="00000000" w:rsidDel="00000000" w:rsidP="00000000" w:rsidRDefault="00000000" w:rsidRPr="00000000" w14:paraId="000001AC">
            <w:pPr>
              <w:rPr/>
            </w:pPr>
            <w:r w:rsidDel="00000000" w:rsidR="00000000" w:rsidRPr="00000000">
              <w:rPr>
                <w:rtl w:val="0"/>
              </w:rPr>
              <w:t xml:space="preserve">Pas de données disponibles</w:t>
            </w:r>
          </w:p>
        </w:tc>
      </w:tr>
    </w:tbl>
    <w:p w:rsidR="00000000" w:rsidDel="00000000" w:rsidP="00000000" w:rsidRDefault="00000000" w:rsidRPr="00000000" w14:paraId="000001AD">
      <w:pPr>
        <w:rPr/>
      </w:pPr>
      <w:r w:rsidDel="00000000" w:rsidR="00000000" w:rsidRPr="00000000">
        <w:rPr>
          <w:rtl w:val="0"/>
        </w:rPr>
      </w:r>
    </w:p>
    <w:tbl>
      <w:tblPr>
        <w:tblStyle w:val="Table4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AE">
            <w:pPr>
              <w:rPr/>
            </w:pPr>
            <w:r w:rsidDel="00000000" w:rsidR="00000000" w:rsidRPr="00000000">
              <w:rPr>
                <w:rtl w:val="0"/>
              </w:rPr>
            </w:r>
          </w:p>
        </w:tc>
        <w:tc>
          <w:tcPr/>
          <w:p w:rsidR="00000000" w:rsidDel="00000000" w:rsidP="00000000" w:rsidRDefault="00000000" w:rsidRPr="00000000" w14:paraId="000001AF">
            <w:pPr>
              <w:pStyle w:val="Heading2"/>
              <w:rPr>
                <w:sz w:val="28"/>
                <w:szCs w:val="28"/>
              </w:rPr>
            </w:pPr>
            <w:r w:rsidDel="00000000" w:rsidR="00000000" w:rsidRPr="00000000">
              <w:rPr>
                <w:rtl w:val="0"/>
              </w:rPr>
              <w:t xml:space="preserve">9.2</w:t>
            </w:r>
            <w:r w:rsidDel="00000000" w:rsidR="00000000" w:rsidRPr="00000000">
              <w:rPr>
                <w:rtl w:val="0"/>
              </w:rPr>
            </w:r>
          </w:p>
        </w:tc>
        <w:tc>
          <w:tcPr/>
          <w:p w:rsidR="00000000" w:rsidDel="00000000" w:rsidP="00000000" w:rsidRDefault="00000000" w:rsidRPr="00000000" w14:paraId="000001B0">
            <w:pPr>
              <w:pStyle w:val="Heading2"/>
              <w:rPr/>
            </w:pPr>
            <w:r w:rsidDel="00000000" w:rsidR="00000000" w:rsidRPr="00000000">
              <w:rPr>
                <w:rtl w:val="0"/>
              </w:rPr>
              <w:t xml:space="preserve">Autres informations de sécurité</w:t>
            </w:r>
          </w:p>
        </w:tc>
      </w:tr>
      <w:tr>
        <w:trPr>
          <w:cantSplit w:val="0"/>
          <w:tblHeader w:val="0"/>
        </w:trPr>
        <w:tc>
          <w:tcPr/>
          <w:p w:rsidR="00000000" w:rsidDel="00000000" w:rsidP="00000000" w:rsidRDefault="00000000" w:rsidRPr="00000000" w14:paraId="000001B1">
            <w:pPr>
              <w:rPr/>
            </w:pPr>
            <w:r w:rsidDel="00000000" w:rsidR="00000000" w:rsidRPr="00000000">
              <w:rPr>
                <w:rtl w:val="0"/>
              </w:rPr>
            </w:r>
          </w:p>
        </w:tc>
        <w:tc>
          <w:tcPr/>
          <w:p w:rsidR="00000000" w:rsidDel="00000000" w:rsidP="00000000" w:rsidRDefault="00000000" w:rsidRPr="00000000" w14:paraId="000001B2">
            <w:pPr>
              <w:rPr/>
            </w:pPr>
            <w:r w:rsidDel="00000000" w:rsidR="00000000" w:rsidRPr="00000000">
              <w:rPr>
                <w:rtl w:val="0"/>
              </w:rPr>
            </w:r>
          </w:p>
        </w:tc>
        <w:tc>
          <w:tcPr/>
          <w:p w:rsidR="00000000" w:rsidDel="00000000" w:rsidP="00000000" w:rsidRDefault="00000000" w:rsidRPr="00000000" w14:paraId="000001B3">
            <w:pPr>
              <w:rPr/>
            </w:pPr>
            <w:r w:rsidDel="00000000" w:rsidR="00000000" w:rsidRPr="00000000">
              <w:rPr>
                <w:sz w:val="12"/>
                <w:szCs w:val="12"/>
              </w:rPr>
              <w:drawing>
                <wp:inline distB="0" distT="0" distL="0" distR="0">
                  <wp:extent cx="406346" cy="38094"/>
                  <wp:effectExtent b="0" l="0" r="0" t="0"/>
                  <wp:docPr id="7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B4">
      <w:pPr>
        <w:rPr/>
      </w:pPr>
      <w:r w:rsidDel="00000000" w:rsidR="00000000" w:rsidRPr="00000000">
        <w:rPr>
          <w:rtl w:val="0"/>
        </w:rPr>
        <w:t xml:space="preserve">Pas de données disponibles</w:t>
      </w:r>
    </w:p>
    <w:tbl>
      <w:tblPr>
        <w:tblStyle w:val="Table4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B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B6">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B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10</w:t>
            </w:r>
          </w:p>
        </w:tc>
        <w:tc>
          <w:tcPr>
            <w:shd w:fill="a8d8a7" w:val="clear"/>
            <w:vAlign w:val="center"/>
          </w:tcPr>
          <w:p w:rsidR="00000000" w:rsidDel="00000000" w:rsidP="00000000" w:rsidRDefault="00000000" w:rsidRPr="00000000" w14:paraId="000001B8">
            <w:pPr>
              <w:pStyle w:val="Heading1"/>
              <w:rPr/>
            </w:pPr>
            <w:r w:rsidDel="00000000" w:rsidR="00000000" w:rsidRPr="00000000">
              <w:rPr>
                <w:rtl w:val="0"/>
              </w:rPr>
              <w:t xml:space="preserve">Stabilité et réactivité</w:t>
            </w:r>
          </w:p>
        </w:tc>
        <w:tc>
          <w:tcPr>
            <w:shd w:fill="a8d8a7" w:val="clear"/>
            <w:vAlign w:val="center"/>
          </w:tcPr>
          <w:p w:rsidR="00000000" w:rsidDel="00000000" w:rsidP="00000000" w:rsidRDefault="00000000" w:rsidRPr="00000000" w14:paraId="000001B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BA">
      <w:pPr>
        <w:rPr/>
      </w:pPr>
      <w:r w:rsidDel="00000000" w:rsidR="00000000" w:rsidRPr="00000000">
        <w:rPr>
          <w:rtl w:val="0"/>
        </w:rPr>
      </w:r>
    </w:p>
    <w:tbl>
      <w:tblPr>
        <w:tblStyle w:val="Table4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BB">
            <w:pPr>
              <w:rPr/>
            </w:pPr>
            <w:r w:rsidDel="00000000" w:rsidR="00000000" w:rsidRPr="00000000">
              <w:rPr>
                <w:rtl w:val="0"/>
              </w:rPr>
            </w:r>
          </w:p>
        </w:tc>
        <w:tc>
          <w:tcPr/>
          <w:p w:rsidR="00000000" w:rsidDel="00000000" w:rsidP="00000000" w:rsidRDefault="00000000" w:rsidRPr="00000000" w14:paraId="000001BC">
            <w:pPr>
              <w:pStyle w:val="Heading2"/>
              <w:rPr>
                <w:sz w:val="28"/>
                <w:szCs w:val="28"/>
              </w:rPr>
            </w:pPr>
            <w:r w:rsidDel="00000000" w:rsidR="00000000" w:rsidRPr="00000000">
              <w:rPr>
                <w:rtl w:val="0"/>
              </w:rPr>
              <w:t xml:space="preserve">10.1</w:t>
            </w:r>
            <w:r w:rsidDel="00000000" w:rsidR="00000000" w:rsidRPr="00000000">
              <w:rPr>
                <w:rtl w:val="0"/>
              </w:rPr>
            </w:r>
          </w:p>
        </w:tc>
        <w:tc>
          <w:tcPr/>
          <w:p w:rsidR="00000000" w:rsidDel="00000000" w:rsidP="00000000" w:rsidRDefault="00000000" w:rsidRPr="00000000" w14:paraId="000001BD">
            <w:pPr>
              <w:pStyle w:val="Heading2"/>
              <w:rPr/>
            </w:pPr>
            <w:r w:rsidDel="00000000" w:rsidR="00000000" w:rsidRPr="00000000">
              <w:rPr>
                <w:rtl w:val="0"/>
              </w:rPr>
              <w:t xml:space="preserve">Réactivité</w:t>
            </w:r>
          </w:p>
        </w:tc>
      </w:tr>
      <w:tr>
        <w:trPr>
          <w:cantSplit w:val="0"/>
          <w:tblHeader w:val="0"/>
        </w:trPr>
        <w:tc>
          <w:tcPr/>
          <w:p w:rsidR="00000000" w:rsidDel="00000000" w:rsidP="00000000" w:rsidRDefault="00000000" w:rsidRPr="00000000" w14:paraId="000001BE">
            <w:pPr>
              <w:rPr/>
            </w:pPr>
            <w:r w:rsidDel="00000000" w:rsidR="00000000" w:rsidRPr="00000000">
              <w:rPr>
                <w:rtl w:val="0"/>
              </w:rPr>
            </w:r>
          </w:p>
        </w:tc>
        <w:tc>
          <w:tcPr/>
          <w:p w:rsidR="00000000" w:rsidDel="00000000" w:rsidP="00000000" w:rsidRDefault="00000000" w:rsidRPr="00000000" w14:paraId="000001BF">
            <w:pPr>
              <w:rPr/>
            </w:pPr>
            <w:r w:rsidDel="00000000" w:rsidR="00000000" w:rsidRPr="00000000">
              <w:rPr>
                <w:rtl w:val="0"/>
              </w:rPr>
            </w:r>
          </w:p>
        </w:tc>
        <w:tc>
          <w:tcPr/>
          <w:p w:rsidR="00000000" w:rsidDel="00000000" w:rsidP="00000000" w:rsidRDefault="00000000" w:rsidRPr="00000000" w14:paraId="000001C0">
            <w:pPr>
              <w:rPr/>
            </w:pPr>
            <w:r w:rsidDel="00000000" w:rsidR="00000000" w:rsidRPr="00000000">
              <w:rPr>
                <w:sz w:val="12"/>
                <w:szCs w:val="12"/>
              </w:rPr>
              <w:drawing>
                <wp:inline distB="0" distT="0" distL="0" distR="0">
                  <wp:extent cx="406346" cy="38094"/>
                  <wp:effectExtent b="0" l="0" r="0" t="0"/>
                  <wp:docPr id="7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C1">
      <w:pPr>
        <w:rPr/>
      </w:pPr>
      <w:r w:rsidDel="00000000" w:rsidR="00000000" w:rsidRPr="00000000">
        <w:rPr>
          <w:rtl w:val="0"/>
        </w:rPr>
        <w:t xml:space="preserve">Aucune donnée disponible.</w:t>
      </w:r>
    </w:p>
    <w:tbl>
      <w:tblPr>
        <w:tblStyle w:val="Table4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C2">
            <w:pPr>
              <w:rPr/>
            </w:pPr>
            <w:r w:rsidDel="00000000" w:rsidR="00000000" w:rsidRPr="00000000">
              <w:rPr>
                <w:rtl w:val="0"/>
              </w:rPr>
            </w:r>
          </w:p>
        </w:tc>
        <w:tc>
          <w:tcPr/>
          <w:p w:rsidR="00000000" w:rsidDel="00000000" w:rsidP="00000000" w:rsidRDefault="00000000" w:rsidRPr="00000000" w14:paraId="000001C3">
            <w:pPr>
              <w:pStyle w:val="Heading2"/>
              <w:rPr>
                <w:sz w:val="28"/>
                <w:szCs w:val="28"/>
              </w:rPr>
            </w:pPr>
            <w:r w:rsidDel="00000000" w:rsidR="00000000" w:rsidRPr="00000000">
              <w:rPr>
                <w:rtl w:val="0"/>
              </w:rPr>
              <w:t xml:space="preserve">10.2</w:t>
            </w:r>
            <w:r w:rsidDel="00000000" w:rsidR="00000000" w:rsidRPr="00000000">
              <w:rPr>
                <w:rtl w:val="0"/>
              </w:rPr>
            </w:r>
          </w:p>
        </w:tc>
        <w:tc>
          <w:tcPr/>
          <w:p w:rsidR="00000000" w:rsidDel="00000000" w:rsidP="00000000" w:rsidRDefault="00000000" w:rsidRPr="00000000" w14:paraId="000001C4">
            <w:pPr>
              <w:pStyle w:val="Heading2"/>
              <w:rPr/>
            </w:pPr>
            <w:r w:rsidDel="00000000" w:rsidR="00000000" w:rsidRPr="00000000">
              <w:rPr>
                <w:rtl w:val="0"/>
              </w:rPr>
              <w:t xml:space="preserve">Stabilité chimique</w:t>
            </w:r>
          </w:p>
        </w:tc>
      </w:tr>
      <w:tr>
        <w:trPr>
          <w:cantSplit w:val="0"/>
          <w:tblHeader w:val="0"/>
        </w:trPr>
        <w:tc>
          <w:tcPr/>
          <w:p w:rsidR="00000000" w:rsidDel="00000000" w:rsidP="00000000" w:rsidRDefault="00000000" w:rsidRPr="00000000" w14:paraId="000001C5">
            <w:pPr>
              <w:rPr/>
            </w:pPr>
            <w:r w:rsidDel="00000000" w:rsidR="00000000" w:rsidRPr="00000000">
              <w:rPr>
                <w:rtl w:val="0"/>
              </w:rPr>
            </w:r>
          </w:p>
        </w:tc>
        <w:tc>
          <w:tcPr/>
          <w:p w:rsidR="00000000" w:rsidDel="00000000" w:rsidP="00000000" w:rsidRDefault="00000000" w:rsidRPr="00000000" w14:paraId="000001C6">
            <w:pPr>
              <w:rPr/>
            </w:pPr>
            <w:r w:rsidDel="00000000" w:rsidR="00000000" w:rsidRPr="00000000">
              <w:rPr>
                <w:rtl w:val="0"/>
              </w:rPr>
            </w:r>
          </w:p>
        </w:tc>
        <w:tc>
          <w:tcPr/>
          <w:p w:rsidR="00000000" w:rsidDel="00000000" w:rsidP="00000000" w:rsidRDefault="00000000" w:rsidRPr="00000000" w14:paraId="000001C7">
            <w:pPr>
              <w:rPr/>
            </w:pPr>
            <w:r w:rsidDel="00000000" w:rsidR="00000000" w:rsidRPr="00000000">
              <w:rPr>
                <w:sz w:val="12"/>
                <w:szCs w:val="12"/>
              </w:rPr>
              <w:drawing>
                <wp:inline distB="0" distT="0" distL="0" distR="0">
                  <wp:extent cx="406346" cy="38094"/>
                  <wp:effectExtent b="0" l="0" r="0" t="0"/>
                  <wp:docPr id="2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C8">
      <w:pPr>
        <w:rPr/>
      </w:pPr>
      <w:r w:rsidDel="00000000" w:rsidR="00000000" w:rsidRPr="00000000">
        <w:rPr>
          <w:rtl w:val="0"/>
        </w:rPr>
        <w:t xml:space="preserve">Le produit est stable avec un stockage à des températures ambiantes normales.</w:t>
      </w:r>
    </w:p>
    <w:tbl>
      <w:tblPr>
        <w:tblStyle w:val="Table4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C9">
            <w:pPr>
              <w:rPr/>
            </w:pPr>
            <w:r w:rsidDel="00000000" w:rsidR="00000000" w:rsidRPr="00000000">
              <w:rPr>
                <w:rtl w:val="0"/>
              </w:rPr>
            </w:r>
          </w:p>
        </w:tc>
        <w:tc>
          <w:tcPr/>
          <w:p w:rsidR="00000000" w:rsidDel="00000000" w:rsidP="00000000" w:rsidRDefault="00000000" w:rsidRPr="00000000" w14:paraId="000001CA">
            <w:pPr>
              <w:pStyle w:val="Heading2"/>
              <w:rPr>
                <w:sz w:val="28"/>
                <w:szCs w:val="28"/>
              </w:rPr>
            </w:pPr>
            <w:r w:rsidDel="00000000" w:rsidR="00000000" w:rsidRPr="00000000">
              <w:rPr>
                <w:rtl w:val="0"/>
              </w:rPr>
              <w:t xml:space="preserve">10.3</w:t>
            </w:r>
            <w:r w:rsidDel="00000000" w:rsidR="00000000" w:rsidRPr="00000000">
              <w:rPr>
                <w:rtl w:val="0"/>
              </w:rPr>
            </w:r>
          </w:p>
        </w:tc>
        <w:tc>
          <w:tcPr/>
          <w:p w:rsidR="00000000" w:rsidDel="00000000" w:rsidP="00000000" w:rsidRDefault="00000000" w:rsidRPr="00000000" w14:paraId="000001CB">
            <w:pPr>
              <w:pStyle w:val="Heading2"/>
              <w:rPr/>
            </w:pPr>
            <w:r w:rsidDel="00000000" w:rsidR="00000000" w:rsidRPr="00000000">
              <w:rPr>
                <w:rtl w:val="0"/>
              </w:rPr>
              <w:t xml:space="preserve">Possibilité de réactions dangereuses</w:t>
            </w:r>
          </w:p>
        </w:tc>
      </w:tr>
      <w:tr>
        <w:trPr>
          <w:cantSplit w:val="0"/>
          <w:tblHeader w:val="0"/>
        </w:trPr>
        <w:tc>
          <w:tcPr/>
          <w:p w:rsidR="00000000" w:rsidDel="00000000" w:rsidP="00000000" w:rsidRDefault="00000000" w:rsidRPr="00000000" w14:paraId="000001CC">
            <w:pPr>
              <w:rPr/>
            </w:pPr>
            <w:r w:rsidDel="00000000" w:rsidR="00000000" w:rsidRPr="00000000">
              <w:rPr>
                <w:rtl w:val="0"/>
              </w:rPr>
            </w:r>
          </w:p>
        </w:tc>
        <w:tc>
          <w:tcPr/>
          <w:p w:rsidR="00000000" w:rsidDel="00000000" w:rsidP="00000000" w:rsidRDefault="00000000" w:rsidRPr="00000000" w14:paraId="000001CD">
            <w:pPr>
              <w:rPr/>
            </w:pPr>
            <w:r w:rsidDel="00000000" w:rsidR="00000000" w:rsidRPr="00000000">
              <w:rPr>
                <w:rtl w:val="0"/>
              </w:rPr>
            </w:r>
          </w:p>
        </w:tc>
        <w:tc>
          <w:tcPr/>
          <w:p w:rsidR="00000000" w:rsidDel="00000000" w:rsidP="00000000" w:rsidRDefault="00000000" w:rsidRPr="00000000" w14:paraId="000001CE">
            <w:pPr>
              <w:rPr/>
            </w:pPr>
            <w:r w:rsidDel="00000000" w:rsidR="00000000" w:rsidRPr="00000000">
              <w:rPr>
                <w:sz w:val="12"/>
                <w:szCs w:val="12"/>
              </w:rPr>
              <w:drawing>
                <wp:inline distB="0" distT="0" distL="0" distR="0">
                  <wp:extent cx="406346" cy="38094"/>
                  <wp:effectExtent b="0" l="0" r="0" t="0"/>
                  <wp:docPr id="2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CF">
      <w:pPr>
        <w:rPr/>
      </w:pPr>
      <w:r w:rsidDel="00000000" w:rsidR="00000000" w:rsidRPr="00000000">
        <w:rPr>
          <w:rtl w:val="0"/>
        </w:rPr>
        <w:t xml:space="preserve">Aucune réaction dangereuse quand manipulé et stocké conformément aux dispositions recommandées.</w:t>
      </w:r>
    </w:p>
    <w:tbl>
      <w:tblPr>
        <w:tblStyle w:val="Table4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D0">
            <w:pPr>
              <w:rPr/>
            </w:pPr>
            <w:r w:rsidDel="00000000" w:rsidR="00000000" w:rsidRPr="00000000">
              <w:rPr>
                <w:rtl w:val="0"/>
              </w:rPr>
            </w:r>
          </w:p>
        </w:tc>
        <w:tc>
          <w:tcPr/>
          <w:p w:rsidR="00000000" w:rsidDel="00000000" w:rsidP="00000000" w:rsidRDefault="00000000" w:rsidRPr="00000000" w14:paraId="000001D1">
            <w:pPr>
              <w:pStyle w:val="Heading2"/>
              <w:rPr>
                <w:sz w:val="28"/>
                <w:szCs w:val="28"/>
              </w:rPr>
            </w:pPr>
            <w:r w:rsidDel="00000000" w:rsidR="00000000" w:rsidRPr="00000000">
              <w:rPr>
                <w:rtl w:val="0"/>
              </w:rPr>
              <w:t xml:space="preserve">10.4</w:t>
            </w:r>
            <w:r w:rsidDel="00000000" w:rsidR="00000000" w:rsidRPr="00000000">
              <w:rPr>
                <w:rtl w:val="0"/>
              </w:rPr>
            </w:r>
          </w:p>
        </w:tc>
        <w:tc>
          <w:tcPr/>
          <w:p w:rsidR="00000000" w:rsidDel="00000000" w:rsidP="00000000" w:rsidRDefault="00000000" w:rsidRPr="00000000" w14:paraId="000001D2">
            <w:pPr>
              <w:pStyle w:val="Heading2"/>
              <w:rPr/>
            </w:pPr>
            <w:r w:rsidDel="00000000" w:rsidR="00000000" w:rsidRPr="00000000">
              <w:rPr>
                <w:rtl w:val="0"/>
              </w:rPr>
              <w:t xml:space="preserve">Conditions à éviter</w:t>
            </w:r>
          </w:p>
        </w:tc>
      </w:tr>
      <w:tr>
        <w:trPr>
          <w:cantSplit w:val="0"/>
          <w:tblHeader w:val="0"/>
        </w:trPr>
        <w:tc>
          <w:tcPr/>
          <w:p w:rsidR="00000000" w:rsidDel="00000000" w:rsidP="00000000" w:rsidRDefault="00000000" w:rsidRPr="00000000" w14:paraId="000001D3">
            <w:pPr>
              <w:rPr/>
            </w:pPr>
            <w:r w:rsidDel="00000000" w:rsidR="00000000" w:rsidRPr="00000000">
              <w:rPr>
                <w:rtl w:val="0"/>
              </w:rPr>
            </w:r>
          </w:p>
        </w:tc>
        <w:tc>
          <w:tcPr/>
          <w:p w:rsidR="00000000" w:rsidDel="00000000" w:rsidP="00000000" w:rsidRDefault="00000000" w:rsidRPr="00000000" w14:paraId="000001D4">
            <w:pPr>
              <w:rPr/>
            </w:pPr>
            <w:r w:rsidDel="00000000" w:rsidR="00000000" w:rsidRPr="00000000">
              <w:rPr>
                <w:rtl w:val="0"/>
              </w:rPr>
            </w:r>
          </w:p>
        </w:tc>
        <w:tc>
          <w:tcPr/>
          <w:p w:rsidR="00000000" w:rsidDel="00000000" w:rsidP="00000000" w:rsidRDefault="00000000" w:rsidRPr="00000000" w14:paraId="000001D5">
            <w:pPr>
              <w:rPr/>
            </w:pPr>
            <w:r w:rsidDel="00000000" w:rsidR="00000000" w:rsidRPr="00000000">
              <w:rPr>
                <w:sz w:val="12"/>
                <w:szCs w:val="12"/>
              </w:rPr>
              <w:drawing>
                <wp:inline distB="0" distT="0" distL="0" distR="0">
                  <wp:extent cx="406346" cy="38094"/>
                  <wp:effectExtent b="0" l="0" r="0" t="0"/>
                  <wp:docPr id="2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D6">
      <w:pPr>
        <w:rPr/>
      </w:pPr>
      <w:r w:rsidDel="00000000" w:rsidR="00000000" w:rsidRPr="00000000">
        <w:rPr>
          <w:rtl w:val="0"/>
        </w:rPr>
        <w:t xml:space="preserve">Aucune donnée disponible.</w:t>
      </w:r>
    </w:p>
    <w:tbl>
      <w:tblPr>
        <w:tblStyle w:val="Table5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D7">
            <w:pPr>
              <w:rPr/>
            </w:pPr>
            <w:r w:rsidDel="00000000" w:rsidR="00000000" w:rsidRPr="00000000">
              <w:rPr>
                <w:rtl w:val="0"/>
              </w:rPr>
            </w:r>
          </w:p>
        </w:tc>
        <w:tc>
          <w:tcPr/>
          <w:p w:rsidR="00000000" w:rsidDel="00000000" w:rsidP="00000000" w:rsidRDefault="00000000" w:rsidRPr="00000000" w14:paraId="000001D8">
            <w:pPr>
              <w:pStyle w:val="Heading2"/>
              <w:rPr>
                <w:sz w:val="28"/>
                <w:szCs w:val="28"/>
              </w:rPr>
            </w:pPr>
            <w:r w:rsidDel="00000000" w:rsidR="00000000" w:rsidRPr="00000000">
              <w:rPr>
                <w:rtl w:val="0"/>
              </w:rPr>
              <w:t xml:space="preserve">10.5</w:t>
            </w:r>
            <w:r w:rsidDel="00000000" w:rsidR="00000000" w:rsidRPr="00000000">
              <w:rPr>
                <w:rtl w:val="0"/>
              </w:rPr>
            </w:r>
          </w:p>
        </w:tc>
        <w:tc>
          <w:tcPr/>
          <w:p w:rsidR="00000000" w:rsidDel="00000000" w:rsidP="00000000" w:rsidRDefault="00000000" w:rsidRPr="00000000" w14:paraId="000001D9">
            <w:pPr>
              <w:pStyle w:val="Heading2"/>
              <w:rPr/>
            </w:pPr>
            <w:r w:rsidDel="00000000" w:rsidR="00000000" w:rsidRPr="00000000">
              <w:rPr>
                <w:rtl w:val="0"/>
              </w:rPr>
              <w:t xml:space="preserve">Matières incompatibles</w:t>
            </w:r>
          </w:p>
        </w:tc>
      </w:tr>
      <w:tr>
        <w:trPr>
          <w:cantSplit w:val="0"/>
          <w:tblHeader w:val="0"/>
        </w:trPr>
        <w:tc>
          <w:tcPr/>
          <w:p w:rsidR="00000000" w:rsidDel="00000000" w:rsidP="00000000" w:rsidRDefault="00000000" w:rsidRPr="00000000" w14:paraId="000001DA">
            <w:pPr>
              <w:rPr/>
            </w:pPr>
            <w:r w:rsidDel="00000000" w:rsidR="00000000" w:rsidRPr="00000000">
              <w:rPr>
                <w:rtl w:val="0"/>
              </w:rPr>
            </w:r>
          </w:p>
        </w:tc>
        <w:tc>
          <w:tcPr/>
          <w:p w:rsidR="00000000" w:rsidDel="00000000" w:rsidP="00000000" w:rsidRDefault="00000000" w:rsidRPr="00000000" w14:paraId="000001DB">
            <w:pPr>
              <w:rPr/>
            </w:pPr>
            <w:r w:rsidDel="00000000" w:rsidR="00000000" w:rsidRPr="00000000">
              <w:rPr>
                <w:rtl w:val="0"/>
              </w:rPr>
            </w:r>
          </w:p>
        </w:tc>
        <w:tc>
          <w:tcPr/>
          <w:p w:rsidR="00000000" w:rsidDel="00000000" w:rsidP="00000000" w:rsidRDefault="00000000" w:rsidRPr="00000000" w14:paraId="000001DC">
            <w:pPr>
              <w:rPr/>
            </w:pPr>
            <w:r w:rsidDel="00000000" w:rsidR="00000000" w:rsidRPr="00000000">
              <w:rPr>
                <w:sz w:val="12"/>
                <w:szCs w:val="12"/>
              </w:rPr>
              <w:drawing>
                <wp:inline distB="0" distT="0" distL="0" distR="0">
                  <wp:extent cx="406346" cy="38094"/>
                  <wp:effectExtent b="0" l="0" r="0" t="0"/>
                  <wp:docPr id="2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DD">
      <w:pPr>
        <w:rPr/>
      </w:pPr>
      <w:r w:rsidDel="00000000" w:rsidR="00000000" w:rsidRPr="00000000">
        <w:rPr>
          <w:rtl w:val="0"/>
        </w:rPr>
        <w:t xml:space="preserve">Aucune donnée disponible.</w:t>
      </w:r>
    </w:p>
    <w:tbl>
      <w:tblPr>
        <w:tblStyle w:val="Table5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DE">
            <w:pPr>
              <w:rPr/>
            </w:pPr>
            <w:r w:rsidDel="00000000" w:rsidR="00000000" w:rsidRPr="00000000">
              <w:rPr>
                <w:rtl w:val="0"/>
              </w:rPr>
            </w:r>
          </w:p>
        </w:tc>
        <w:tc>
          <w:tcPr/>
          <w:p w:rsidR="00000000" w:rsidDel="00000000" w:rsidP="00000000" w:rsidRDefault="00000000" w:rsidRPr="00000000" w14:paraId="000001DF">
            <w:pPr>
              <w:pStyle w:val="Heading2"/>
              <w:rPr>
                <w:sz w:val="28"/>
                <w:szCs w:val="28"/>
              </w:rPr>
            </w:pPr>
            <w:r w:rsidDel="00000000" w:rsidR="00000000" w:rsidRPr="00000000">
              <w:rPr>
                <w:rtl w:val="0"/>
              </w:rPr>
              <w:t xml:space="preserve">10.6</w:t>
            </w:r>
            <w:r w:rsidDel="00000000" w:rsidR="00000000" w:rsidRPr="00000000">
              <w:rPr>
                <w:rtl w:val="0"/>
              </w:rPr>
            </w:r>
          </w:p>
        </w:tc>
        <w:tc>
          <w:tcPr/>
          <w:p w:rsidR="00000000" w:rsidDel="00000000" w:rsidP="00000000" w:rsidRDefault="00000000" w:rsidRPr="00000000" w14:paraId="000001E0">
            <w:pPr>
              <w:pStyle w:val="Heading2"/>
              <w:rPr/>
            </w:pPr>
            <w:r w:rsidDel="00000000" w:rsidR="00000000" w:rsidRPr="00000000">
              <w:rPr>
                <w:rtl w:val="0"/>
              </w:rPr>
              <w:t xml:space="preserve">Produits de décomposition dangereux</w:t>
            </w:r>
          </w:p>
        </w:tc>
      </w:tr>
      <w:tr>
        <w:trPr>
          <w:cantSplit w:val="0"/>
          <w:tblHeader w:val="0"/>
        </w:trPr>
        <w:tc>
          <w:tcPr/>
          <w:p w:rsidR="00000000" w:rsidDel="00000000" w:rsidP="00000000" w:rsidRDefault="00000000" w:rsidRPr="00000000" w14:paraId="000001E1">
            <w:pPr>
              <w:rPr/>
            </w:pPr>
            <w:r w:rsidDel="00000000" w:rsidR="00000000" w:rsidRPr="00000000">
              <w:rPr>
                <w:rtl w:val="0"/>
              </w:rPr>
            </w:r>
          </w:p>
        </w:tc>
        <w:tc>
          <w:tcPr/>
          <w:p w:rsidR="00000000" w:rsidDel="00000000" w:rsidP="00000000" w:rsidRDefault="00000000" w:rsidRPr="00000000" w14:paraId="000001E2">
            <w:pPr>
              <w:rPr/>
            </w:pPr>
            <w:r w:rsidDel="00000000" w:rsidR="00000000" w:rsidRPr="00000000">
              <w:rPr>
                <w:rtl w:val="0"/>
              </w:rPr>
            </w:r>
          </w:p>
        </w:tc>
        <w:tc>
          <w:tcPr/>
          <w:p w:rsidR="00000000" w:rsidDel="00000000" w:rsidP="00000000" w:rsidRDefault="00000000" w:rsidRPr="00000000" w14:paraId="000001E3">
            <w:pPr>
              <w:rPr/>
            </w:pPr>
            <w:r w:rsidDel="00000000" w:rsidR="00000000" w:rsidRPr="00000000">
              <w:rPr>
                <w:sz w:val="12"/>
                <w:szCs w:val="12"/>
              </w:rPr>
              <w:drawing>
                <wp:inline distB="0" distT="0" distL="0" distR="0">
                  <wp:extent cx="406346" cy="38094"/>
                  <wp:effectExtent b="0" l="0" r="0" t="0"/>
                  <wp:docPr id="2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E4">
      <w:pPr>
        <w:rPr/>
      </w:pPr>
      <w:r w:rsidDel="00000000" w:rsidR="00000000" w:rsidRPr="00000000">
        <w:rPr>
          <w:rtl w:val="0"/>
        </w:rPr>
        <w:t xml:space="preserve">Ne se décompose pas quand utilisé conformément aux utilisations prévues.</w:t>
      </w:r>
    </w:p>
    <w:tbl>
      <w:tblPr>
        <w:tblStyle w:val="Table5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E5">
            <w:pPr>
              <w:rPr/>
            </w:pPr>
            <w:r w:rsidDel="00000000" w:rsidR="00000000" w:rsidRPr="00000000">
              <w:rPr>
                <w:rtl w:val="0"/>
              </w:rPr>
            </w:r>
          </w:p>
        </w:tc>
        <w:tc>
          <w:tcPr/>
          <w:p w:rsidR="00000000" w:rsidDel="00000000" w:rsidP="00000000" w:rsidRDefault="00000000" w:rsidRPr="00000000" w14:paraId="000001E6">
            <w:pPr>
              <w:pStyle w:val="Heading2"/>
              <w:rPr>
                <w:sz w:val="28"/>
                <w:szCs w:val="28"/>
              </w:rPr>
            </w:pPr>
            <w:r w:rsidDel="00000000" w:rsidR="00000000" w:rsidRPr="00000000">
              <w:rPr>
                <w:rtl w:val="0"/>
              </w:rPr>
              <w:t xml:space="preserve">10.7</w:t>
            </w:r>
            <w:r w:rsidDel="00000000" w:rsidR="00000000" w:rsidRPr="00000000">
              <w:rPr>
                <w:rtl w:val="0"/>
              </w:rPr>
            </w:r>
          </w:p>
        </w:tc>
        <w:tc>
          <w:tcPr/>
          <w:p w:rsidR="00000000" w:rsidDel="00000000" w:rsidP="00000000" w:rsidRDefault="00000000" w:rsidRPr="00000000" w14:paraId="000001E7">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1E8">
            <w:pPr>
              <w:rPr/>
            </w:pPr>
            <w:r w:rsidDel="00000000" w:rsidR="00000000" w:rsidRPr="00000000">
              <w:rPr>
                <w:rtl w:val="0"/>
              </w:rPr>
            </w:r>
          </w:p>
        </w:tc>
        <w:tc>
          <w:tcPr/>
          <w:p w:rsidR="00000000" w:rsidDel="00000000" w:rsidP="00000000" w:rsidRDefault="00000000" w:rsidRPr="00000000" w14:paraId="000001E9">
            <w:pPr>
              <w:rPr/>
            </w:pPr>
            <w:r w:rsidDel="00000000" w:rsidR="00000000" w:rsidRPr="00000000">
              <w:rPr>
                <w:rtl w:val="0"/>
              </w:rPr>
            </w:r>
          </w:p>
        </w:tc>
        <w:tc>
          <w:tcPr/>
          <w:p w:rsidR="00000000" w:rsidDel="00000000" w:rsidP="00000000" w:rsidRDefault="00000000" w:rsidRPr="00000000" w14:paraId="000001EA">
            <w:pPr>
              <w:rPr/>
            </w:pPr>
            <w:r w:rsidDel="00000000" w:rsidR="00000000" w:rsidRPr="00000000">
              <w:rPr>
                <w:sz w:val="12"/>
                <w:szCs w:val="12"/>
              </w:rPr>
              <w:drawing>
                <wp:inline distB="0" distT="0" distL="0" distR="0">
                  <wp:extent cx="406346" cy="38094"/>
                  <wp:effectExtent b="0" l="0" r="0" t="0"/>
                  <wp:docPr id="2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EB">
      <w:pPr>
        <w:rPr/>
      </w:pPr>
      <w:r w:rsidDel="00000000" w:rsidR="00000000" w:rsidRPr="00000000">
        <w:rPr>
          <w:rtl w:val="0"/>
        </w:rPr>
        <w:t xml:space="preserve">Pas de données disponibles</w:t>
      </w:r>
    </w:p>
    <w:tbl>
      <w:tblPr>
        <w:tblStyle w:val="Table5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E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ED">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E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11</w:t>
            </w:r>
          </w:p>
        </w:tc>
        <w:tc>
          <w:tcPr>
            <w:shd w:fill="a8d8a7" w:val="clear"/>
            <w:vAlign w:val="center"/>
          </w:tcPr>
          <w:p w:rsidR="00000000" w:rsidDel="00000000" w:rsidP="00000000" w:rsidRDefault="00000000" w:rsidRPr="00000000" w14:paraId="000001EF">
            <w:pPr>
              <w:pStyle w:val="Heading1"/>
              <w:rPr/>
            </w:pPr>
            <w:r w:rsidDel="00000000" w:rsidR="00000000" w:rsidRPr="00000000">
              <w:rPr>
                <w:rtl w:val="0"/>
              </w:rPr>
              <w:t xml:space="preserve">Informations toxicologiques</w:t>
            </w:r>
          </w:p>
        </w:tc>
        <w:tc>
          <w:tcPr>
            <w:shd w:fill="a8d8a7" w:val="clear"/>
            <w:vAlign w:val="center"/>
          </w:tcPr>
          <w:p w:rsidR="00000000" w:rsidDel="00000000" w:rsidP="00000000" w:rsidRDefault="00000000" w:rsidRPr="00000000" w14:paraId="000001F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F1">
      <w:pPr>
        <w:rPr/>
      </w:pPr>
      <w:r w:rsidDel="00000000" w:rsidR="00000000" w:rsidRPr="00000000">
        <w:rPr>
          <w:rtl w:val="0"/>
        </w:rPr>
      </w:r>
    </w:p>
    <w:tbl>
      <w:tblPr>
        <w:tblStyle w:val="Table5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F2">
            <w:pPr>
              <w:rPr/>
            </w:pPr>
            <w:r w:rsidDel="00000000" w:rsidR="00000000" w:rsidRPr="00000000">
              <w:rPr>
                <w:rtl w:val="0"/>
              </w:rPr>
            </w:r>
          </w:p>
        </w:tc>
        <w:tc>
          <w:tcPr/>
          <w:p w:rsidR="00000000" w:rsidDel="00000000" w:rsidP="00000000" w:rsidRDefault="00000000" w:rsidRPr="00000000" w14:paraId="000001F3">
            <w:pPr>
              <w:pStyle w:val="Heading2"/>
              <w:rPr>
                <w:sz w:val="28"/>
                <w:szCs w:val="28"/>
              </w:rPr>
            </w:pPr>
            <w:r w:rsidDel="00000000" w:rsidR="00000000" w:rsidRPr="00000000">
              <w:rPr>
                <w:rtl w:val="0"/>
              </w:rPr>
              <w:t xml:space="preserve">11.1</w:t>
            </w:r>
            <w:r w:rsidDel="00000000" w:rsidR="00000000" w:rsidRPr="00000000">
              <w:rPr>
                <w:rtl w:val="0"/>
              </w:rPr>
            </w:r>
          </w:p>
        </w:tc>
        <w:tc>
          <w:tcPr/>
          <w:p w:rsidR="00000000" w:rsidDel="00000000" w:rsidP="00000000" w:rsidRDefault="00000000" w:rsidRPr="00000000" w14:paraId="000001F4">
            <w:pPr>
              <w:pStyle w:val="Heading2"/>
              <w:rPr/>
            </w:pPr>
            <w:r w:rsidDel="00000000" w:rsidR="00000000" w:rsidRPr="00000000">
              <w:rPr>
                <w:rtl w:val="0"/>
              </w:rPr>
              <w:t xml:space="preserve">Toxicité orale aiguë</w:t>
            </w:r>
          </w:p>
        </w:tc>
      </w:tr>
      <w:tr>
        <w:trPr>
          <w:cantSplit w:val="0"/>
          <w:tblHeader w:val="0"/>
        </w:trPr>
        <w:tc>
          <w:tcPr/>
          <w:p w:rsidR="00000000" w:rsidDel="00000000" w:rsidP="00000000" w:rsidRDefault="00000000" w:rsidRPr="00000000" w14:paraId="000001F5">
            <w:pPr>
              <w:rPr/>
            </w:pPr>
            <w:r w:rsidDel="00000000" w:rsidR="00000000" w:rsidRPr="00000000">
              <w:rPr>
                <w:rtl w:val="0"/>
              </w:rPr>
            </w:r>
          </w:p>
        </w:tc>
        <w:tc>
          <w:tcPr/>
          <w:p w:rsidR="00000000" w:rsidDel="00000000" w:rsidP="00000000" w:rsidRDefault="00000000" w:rsidRPr="00000000" w14:paraId="000001F6">
            <w:pPr>
              <w:rPr/>
            </w:pPr>
            <w:r w:rsidDel="00000000" w:rsidR="00000000" w:rsidRPr="00000000">
              <w:rPr>
                <w:rtl w:val="0"/>
              </w:rPr>
            </w:r>
          </w:p>
        </w:tc>
        <w:tc>
          <w:tcPr/>
          <w:p w:rsidR="00000000" w:rsidDel="00000000" w:rsidP="00000000" w:rsidRDefault="00000000" w:rsidRPr="00000000" w14:paraId="000001F7">
            <w:pPr>
              <w:rPr/>
            </w:pPr>
            <w:r w:rsidDel="00000000" w:rsidR="00000000" w:rsidRPr="00000000">
              <w:rPr>
                <w:sz w:val="12"/>
                <w:szCs w:val="12"/>
              </w:rPr>
              <w:drawing>
                <wp:inline distB="0" distT="0" distL="0" distR="0">
                  <wp:extent cx="406346" cy="38094"/>
                  <wp:effectExtent b="0" l="0" r="0" t="0"/>
                  <wp:docPr id="3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F8">
      <w:pPr>
        <w:rPr/>
      </w:pPr>
      <w:r w:rsidDel="00000000" w:rsidR="00000000" w:rsidRPr="00000000">
        <w:rPr>
          <w:rtl w:val="0"/>
        </w:rPr>
        <w:t xml:space="preserve">Le produit n'est pas classé.</w:t>
      </w:r>
    </w:p>
    <w:p w:rsidR="00000000" w:rsidDel="00000000" w:rsidP="00000000" w:rsidRDefault="00000000" w:rsidRPr="00000000" w14:paraId="000001F9">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1FA">
      <w:pPr>
        <w:rPr/>
      </w:pPr>
      <w:r w:rsidDel="00000000" w:rsidR="00000000" w:rsidRPr="00000000">
        <w:rPr>
          <w:rtl w:val="0"/>
        </w:rPr>
        <w:t xml:space="preserve">Pas de données disponibles</w:t>
      </w:r>
    </w:p>
    <w:p w:rsidR="00000000" w:rsidDel="00000000" w:rsidP="00000000" w:rsidRDefault="00000000" w:rsidRPr="00000000" w14:paraId="000001FB">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1FC">
      <w:pPr>
        <w:rPr/>
      </w:pPr>
      <w:r w:rsidDel="00000000" w:rsidR="00000000" w:rsidRPr="00000000">
        <w:rPr>
          <w:rtl w:val="0"/>
        </w:rPr>
        <w:t xml:space="preserve">Pas de données disponibles</w:t>
      </w:r>
    </w:p>
    <w:tbl>
      <w:tblPr>
        <w:tblStyle w:val="Table5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FD">
            <w:pPr>
              <w:rPr/>
            </w:pPr>
            <w:r w:rsidDel="00000000" w:rsidR="00000000" w:rsidRPr="00000000">
              <w:rPr>
                <w:rtl w:val="0"/>
              </w:rPr>
            </w:r>
          </w:p>
        </w:tc>
        <w:tc>
          <w:tcPr/>
          <w:p w:rsidR="00000000" w:rsidDel="00000000" w:rsidP="00000000" w:rsidRDefault="00000000" w:rsidRPr="00000000" w14:paraId="000001FE">
            <w:pPr>
              <w:pStyle w:val="Heading2"/>
              <w:rPr>
                <w:sz w:val="28"/>
                <w:szCs w:val="28"/>
              </w:rPr>
            </w:pPr>
            <w:r w:rsidDel="00000000" w:rsidR="00000000" w:rsidRPr="00000000">
              <w:rPr>
                <w:rtl w:val="0"/>
              </w:rPr>
              <w:t xml:space="preserve">11.2</w:t>
            </w:r>
            <w:r w:rsidDel="00000000" w:rsidR="00000000" w:rsidRPr="00000000">
              <w:rPr>
                <w:rtl w:val="0"/>
              </w:rPr>
            </w:r>
          </w:p>
        </w:tc>
        <w:tc>
          <w:tcPr/>
          <w:p w:rsidR="00000000" w:rsidDel="00000000" w:rsidP="00000000" w:rsidRDefault="00000000" w:rsidRPr="00000000" w14:paraId="000001FF">
            <w:pPr>
              <w:pStyle w:val="Heading2"/>
              <w:rPr/>
            </w:pPr>
            <w:r w:rsidDel="00000000" w:rsidR="00000000" w:rsidRPr="00000000">
              <w:rPr>
                <w:rtl w:val="0"/>
              </w:rPr>
              <w:t xml:space="preserve">Toxicité aiguë par voie cutanée</w:t>
            </w:r>
          </w:p>
        </w:tc>
      </w:tr>
      <w:tr>
        <w:trPr>
          <w:cantSplit w:val="0"/>
          <w:tblHeader w:val="0"/>
        </w:trPr>
        <w:tc>
          <w:tcPr/>
          <w:p w:rsidR="00000000" w:rsidDel="00000000" w:rsidP="00000000" w:rsidRDefault="00000000" w:rsidRPr="00000000" w14:paraId="00000200">
            <w:pPr>
              <w:rPr/>
            </w:pPr>
            <w:r w:rsidDel="00000000" w:rsidR="00000000" w:rsidRPr="00000000">
              <w:rPr>
                <w:rtl w:val="0"/>
              </w:rPr>
            </w:r>
          </w:p>
        </w:tc>
        <w:tc>
          <w:tcPr/>
          <w:p w:rsidR="00000000" w:rsidDel="00000000" w:rsidP="00000000" w:rsidRDefault="00000000" w:rsidRPr="00000000" w14:paraId="00000201">
            <w:pPr>
              <w:rPr/>
            </w:pPr>
            <w:r w:rsidDel="00000000" w:rsidR="00000000" w:rsidRPr="00000000">
              <w:rPr>
                <w:rtl w:val="0"/>
              </w:rPr>
            </w:r>
          </w:p>
        </w:tc>
        <w:tc>
          <w:tcPr/>
          <w:p w:rsidR="00000000" w:rsidDel="00000000" w:rsidP="00000000" w:rsidRDefault="00000000" w:rsidRPr="00000000" w14:paraId="00000202">
            <w:pPr>
              <w:rPr/>
            </w:pPr>
            <w:r w:rsidDel="00000000" w:rsidR="00000000" w:rsidRPr="00000000">
              <w:rPr>
                <w:sz w:val="12"/>
                <w:szCs w:val="12"/>
              </w:rPr>
              <w:drawing>
                <wp:inline distB="0" distT="0" distL="0" distR="0">
                  <wp:extent cx="406346" cy="38094"/>
                  <wp:effectExtent b="0" l="0" r="0" t="0"/>
                  <wp:docPr id="3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03">
      <w:pPr>
        <w:rPr/>
      </w:pPr>
      <w:r w:rsidDel="00000000" w:rsidR="00000000" w:rsidRPr="00000000">
        <w:rPr>
          <w:rtl w:val="0"/>
        </w:rPr>
        <w:t xml:space="preserve">Le produit n'est pas classé.</w:t>
      </w:r>
    </w:p>
    <w:p w:rsidR="00000000" w:rsidDel="00000000" w:rsidP="00000000" w:rsidRDefault="00000000" w:rsidRPr="00000000" w14:paraId="00000204">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05">
      <w:pPr>
        <w:rPr/>
      </w:pPr>
      <w:r w:rsidDel="00000000" w:rsidR="00000000" w:rsidRPr="00000000">
        <w:rPr>
          <w:rtl w:val="0"/>
        </w:rPr>
        <w:t xml:space="preserve">Pas de données disponibles</w:t>
      </w:r>
    </w:p>
    <w:p w:rsidR="00000000" w:rsidDel="00000000" w:rsidP="00000000" w:rsidRDefault="00000000" w:rsidRPr="00000000" w14:paraId="00000206">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07">
      <w:pPr>
        <w:rPr/>
      </w:pPr>
      <w:r w:rsidDel="00000000" w:rsidR="00000000" w:rsidRPr="00000000">
        <w:rPr>
          <w:rtl w:val="0"/>
        </w:rPr>
        <w:t xml:space="preserve">Pas de données disponibles</w:t>
      </w:r>
    </w:p>
    <w:tbl>
      <w:tblPr>
        <w:tblStyle w:val="Table5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08">
            <w:pPr>
              <w:rPr/>
            </w:pPr>
            <w:r w:rsidDel="00000000" w:rsidR="00000000" w:rsidRPr="00000000">
              <w:rPr>
                <w:rtl w:val="0"/>
              </w:rPr>
            </w:r>
          </w:p>
        </w:tc>
        <w:tc>
          <w:tcPr/>
          <w:p w:rsidR="00000000" w:rsidDel="00000000" w:rsidP="00000000" w:rsidRDefault="00000000" w:rsidRPr="00000000" w14:paraId="00000209">
            <w:pPr>
              <w:pStyle w:val="Heading2"/>
              <w:rPr>
                <w:sz w:val="28"/>
                <w:szCs w:val="28"/>
              </w:rPr>
            </w:pPr>
            <w:r w:rsidDel="00000000" w:rsidR="00000000" w:rsidRPr="00000000">
              <w:rPr>
                <w:rtl w:val="0"/>
              </w:rPr>
              <w:t xml:space="preserve">11.3</w:t>
            </w:r>
            <w:r w:rsidDel="00000000" w:rsidR="00000000" w:rsidRPr="00000000">
              <w:rPr>
                <w:rtl w:val="0"/>
              </w:rPr>
            </w:r>
          </w:p>
        </w:tc>
        <w:tc>
          <w:tcPr/>
          <w:p w:rsidR="00000000" w:rsidDel="00000000" w:rsidP="00000000" w:rsidRDefault="00000000" w:rsidRPr="00000000" w14:paraId="0000020A">
            <w:pPr>
              <w:pStyle w:val="Heading2"/>
              <w:rPr/>
            </w:pPr>
            <w:r w:rsidDel="00000000" w:rsidR="00000000" w:rsidRPr="00000000">
              <w:rPr>
                <w:rtl w:val="0"/>
              </w:rPr>
              <w:t xml:space="preserve">Toxicité aiguë par inhalation</w:t>
            </w:r>
          </w:p>
        </w:tc>
      </w:tr>
      <w:tr>
        <w:trPr>
          <w:cantSplit w:val="0"/>
          <w:tblHeader w:val="0"/>
        </w:trPr>
        <w:tc>
          <w:tcPr/>
          <w:p w:rsidR="00000000" w:rsidDel="00000000" w:rsidP="00000000" w:rsidRDefault="00000000" w:rsidRPr="00000000" w14:paraId="0000020B">
            <w:pPr>
              <w:rPr/>
            </w:pPr>
            <w:r w:rsidDel="00000000" w:rsidR="00000000" w:rsidRPr="00000000">
              <w:rPr>
                <w:rtl w:val="0"/>
              </w:rPr>
            </w:r>
          </w:p>
        </w:tc>
        <w:tc>
          <w:tcPr/>
          <w:p w:rsidR="00000000" w:rsidDel="00000000" w:rsidP="00000000" w:rsidRDefault="00000000" w:rsidRPr="00000000" w14:paraId="0000020C">
            <w:pPr>
              <w:rPr/>
            </w:pPr>
            <w:r w:rsidDel="00000000" w:rsidR="00000000" w:rsidRPr="00000000">
              <w:rPr>
                <w:rtl w:val="0"/>
              </w:rPr>
            </w:r>
          </w:p>
        </w:tc>
        <w:tc>
          <w:tcPr/>
          <w:p w:rsidR="00000000" w:rsidDel="00000000" w:rsidP="00000000" w:rsidRDefault="00000000" w:rsidRPr="00000000" w14:paraId="0000020D">
            <w:pPr>
              <w:rPr/>
            </w:pPr>
            <w:r w:rsidDel="00000000" w:rsidR="00000000" w:rsidRPr="00000000">
              <w:rPr>
                <w:sz w:val="12"/>
                <w:szCs w:val="12"/>
              </w:rPr>
              <w:drawing>
                <wp:inline distB="0" distT="0" distL="0" distR="0">
                  <wp:extent cx="406346" cy="38094"/>
                  <wp:effectExtent b="0" l="0" r="0" t="0"/>
                  <wp:docPr id="3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0E">
      <w:pPr>
        <w:rPr/>
      </w:pPr>
      <w:r w:rsidDel="00000000" w:rsidR="00000000" w:rsidRPr="00000000">
        <w:rPr>
          <w:rtl w:val="0"/>
        </w:rPr>
        <w:t xml:space="preserve">Le produit n'est pas classé.</w:t>
      </w:r>
    </w:p>
    <w:p w:rsidR="00000000" w:rsidDel="00000000" w:rsidP="00000000" w:rsidRDefault="00000000" w:rsidRPr="00000000" w14:paraId="0000020F">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10">
      <w:pPr>
        <w:rPr/>
      </w:pPr>
      <w:r w:rsidDel="00000000" w:rsidR="00000000" w:rsidRPr="00000000">
        <w:rPr>
          <w:rtl w:val="0"/>
        </w:rPr>
        <w:t xml:space="preserve">Pas de données disponibles</w:t>
      </w:r>
    </w:p>
    <w:p w:rsidR="00000000" w:rsidDel="00000000" w:rsidP="00000000" w:rsidRDefault="00000000" w:rsidRPr="00000000" w14:paraId="00000211">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12">
      <w:pPr>
        <w:rPr/>
      </w:pPr>
      <w:r w:rsidDel="00000000" w:rsidR="00000000" w:rsidRPr="00000000">
        <w:rPr>
          <w:rtl w:val="0"/>
        </w:rPr>
        <w:t xml:space="preserve">Pas de données disponibles</w:t>
      </w:r>
    </w:p>
    <w:tbl>
      <w:tblPr>
        <w:tblStyle w:val="Table5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13">
            <w:pPr>
              <w:rPr/>
            </w:pPr>
            <w:r w:rsidDel="00000000" w:rsidR="00000000" w:rsidRPr="00000000">
              <w:rPr>
                <w:rtl w:val="0"/>
              </w:rPr>
            </w:r>
          </w:p>
        </w:tc>
        <w:tc>
          <w:tcPr/>
          <w:p w:rsidR="00000000" w:rsidDel="00000000" w:rsidP="00000000" w:rsidRDefault="00000000" w:rsidRPr="00000000" w14:paraId="00000214">
            <w:pPr>
              <w:pStyle w:val="Heading2"/>
              <w:rPr>
                <w:sz w:val="28"/>
                <w:szCs w:val="28"/>
              </w:rPr>
            </w:pPr>
            <w:r w:rsidDel="00000000" w:rsidR="00000000" w:rsidRPr="00000000">
              <w:rPr>
                <w:rtl w:val="0"/>
              </w:rPr>
              <w:t xml:space="preserve">11.4</w:t>
            </w:r>
            <w:r w:rsidDel="00000000" w:rsidR="00000000" w:rsidRPr="00000000">
              <w:rPr>
                <w:rtl w:val="0"/>
              </w:rPr>
            </w:r>
          </w:p>
        </w:tc>
        <w:tc>
          <w:tcPr/>
          <w:p w:rsidR="00000000" w:rsidDel="00000000" w:rsidP="00000000" w:rsidRDefault="00000000" w:rsidRPr="00000000" w14:paraId="00000215">
            <w:pPr>
              <w:pStyle w:val="Heading2"/>
              <w:rPr/>
            </w:pPr>
            <w:r w:rsidDel="00000000" w:rsidR="00000000" w:rsidRPr="00000000">
              <w:rPr>
                <w:rtl w:val="0"/>
              </w:rPr>
              <w:t xml:space="preserve">Corrosion/irritation cutanée</w:t>
            </w:r>
          </w:p>
        </w:tc>
      </w:tr>
      <w:tr>
        <w:trPr>
          <w:cantSplit w:val="0"/>
          <w:tblHeader w:val="0"/>
        </w:trPr>
        <w:tc>
          <w:tcPr/>
          <w:p w:rsidR="00000000" w:rsidDel="00000000" w:rsidP="00000000" w:rsidRDefault="00000000" w:rsidRPr="00000000" w14:paraId="00000216">
            <w:pPr>
              <w:rPr/>
            </w:pPr>
            <w:r w:rsidDel="00000000" w:rsidR="00000000" w:rsidRPr="00000000">
              <w:rPr>
                <w:rtl w:val="0"/>
              </w:rPr>
            </w:r>
          </w:p>
        </w:tc>
        <w:tc>
          <w:tcPr/>
          <w:p w:rsidR="00000000" w:rsidDel="00000000" w:rsidP="00000000" w:rsidRDefault="00000000" w:rsidRPr="00000000" w14:paraId="00000217">
            <w:pPr>
              <w:rPr/>
            </w:pPr>
            <w:r w:rsidDel="00000000" w:rsidR="00000000" w:rsidRPr="00000000">
              <w:rPr>
                <w:rtl w:val="0"/>
              </w:rPr>
            </w:r>
          </w:p>
        </w:tc>
        <w:tc>
          <w:tcPr/>
          <w:p w:rsidR="00000000" w:rsidDel="00000000" w:rsidP="00000000" w:rsidRDefault="00000000" w:rsidRPr="00000000" w14:paraId="00000218">
            <w:pPr>
              <w:rPr/>
            </w:pPr>
            <w:r w:rsidDel="00000000" w:rsidR="00000000" w:rsidRPr="00000000">
              <w:rPr>
                <w:sz w:val="12"/>
                <w:szCs w:val="12"/>
              </w:rPr>
              <w:drawing>
                <wp:inline distB="0" distT="0" distL="0" distR="0">
                  <wp:extent cx="406346" cy="38094"/>
                  <wp:effectExtent b="0" l="0" r="0" t="0"/>
                  <wp:docPr id="3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19">
      <w:pPr>
        <w:rPr/>
      </w:pPr>
      <w:r w:rsidDel="00000000" w:rsidR="00000000" w:rsidRPr="00000000">
        <w:rPr>
          <w:rtl w:val="0"/>
        </w:rPr>
        <w:t xml:space="preserve">Le produit n'est pas classé.</w:t>
      </w:r>
    </w:p>
    <w:p w:rsidR="00000000" w:rsidDel="00000000" w:rsidP="00000000" w:rsidRDefault="00000000" w:rsidRPr="00000000" w14:paraId="0000021A">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1B">
      <w:pPr>
        <w:rPr/>
      </w:pPr>
      <w:r w:rsidDel="00000000" w:rsidR="00000000" w:rsidRPr="00000000">
        <w:rPr>
          <w:rtl w:val="0"/>
        </w:rPr>
        <w:t xml:space="preserve">Pas de données disponibles</w:t>
      </w:r>
    </w:p>
    <w:p w:rsidR="00000000" w:rsidDel="00000000" w:rsidP="00000000" w:rsidRDefault="00000000" w:rsidRPr="00000000" w14:paraId="0000021C">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1D">
      <w:pPr>
        <w:rPr/>
      </w:pPr>
      <w:r w:rsidDel="00000000" w:rsidR="00000000" w:rsidRPr="00000000">
        <w:rPr>
          <w:rtl w:val="0"/>
        </w:rPr>
        <w:t xml:space="preserve">Pas de données disponibles</w:t>
      </w:r>
    </w:p>
    <w:tbl>
      <w:tblPr>
        <w:tblStyle w:val="Table5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1E">
            <w:pPr>
              <w:rPr/>
            </w:pPr>
            <w:r w:rsidDel="00000000" w:rsidR="00000000" w:rsidRPr="00000000">
              <w:rPr>
                <w:rtl w:val="0"/>
              </w:rPr>
            </w:r>
          </w:p>
        </w:tc>
        <w:tc>
          <w:tcPr/>
          <w:p w:rsidR="00000000" w:rsidDel="00000000" w:rsidP="00000000" w:rsidRDefault="00000000" w:rsidRPr="00000000" w14:paraId="0000021F">
            <w:pPr>
              <w:pStyle w:val="Heading2"/>
              <w:rPr>
                <w:sz w:val="28"/>
                <w:szCs w:val="28"/>
              </w:rPr>
            </w:pPr>
            <w:r w:rsidDel="00000000" w:rsidR="00000000" w:rsidRPr="00000000">
              <w:rPr>
                <w:rtl w:val="0"/>
              </w:rPr>
              <w:t xml:space="preserve">11.5</w:t>
            </w:r>
            <w:r w:rsidDel="00000000" w:rsidR="00000000" w:rsidRPr="00000000">
              <w:rPr>
                <w:rtl w:val="0"/>
              </w:rPr>
            </w:r>
          </w:p>
        </w:tc>
        <w:tc>
          <w:tcPr/>
          <w:p w:rsidR="00000000" w:rsidDel="00000000" w:rsidP="00000000" w:rsidRDefault="00000000" w:rsidRPr="00000000" w14:paraId="00000220">
            <w:pPr>
              <w:pStyle w:val="Heading2"/>
              <w:rPr/>
            </w:pPr>
            <w:r w:rsidDel="00000000" w:rsidR="00000000" w:rsidRPr="00000000">
              <w:rPr>
                <w:rtl w:val="0"/>
              </w:rPr>
              <w:t xml:space="preserve">Lésions oculaires graves/irritation</w:t>
            </w:r>
          </w:p>
        </w:tc>
      </w:tr>
      <w:tr>
        <w:trPr>
          <w:cantSplit w:val="0"/>
          <w:tblHeader w:val="0"/>
        </w:trPr>
        <w:tc>
          <w:tcPr/>
          <w:p w:rsidR="00000000" w:rsidDel="00000000" w:rsidP="00000000" w:rsidRDefault="00000000" w:rsidRPr="00000000" w14:paraId="00000221">
            <w:pPr>
              <w:rPr/>
            </w:pPr>
            <w:r w:rsidDel="00000000" w:rsidR="00000000" w:rsidRPr="00000000">
              <w:rPr>
                <w:rtl w:val="0"/>
              </w:rPr>
            </w:r>
          </w:p>
        </w:tc>
        <w:tc>
          <w:tcPr/>
          <w:p w:rsidR="00000000" w:rsidDel="00000000" w:rsidP="00000000" w:rsidRDefault="00000000" w:rsidRPr="00000000" w14:paraId="00000222">
            <w:pPr>
              <w:rPr/>
            </w:pPr>
            <w:r w:rsidDel="00000000" w:rsidR="00000000" w:rsidRPr="00000000">
              <w:rPr>
                <w:rtl w:val="0"/>
              </w:rPr>
            </w:r>
          </w:p>
        </w:tc>
        <w:tc>
          <w:tcPr/>
          <w:p w:rsidR="00000000" w:rsidDel="00000000" w:rsidP="00000000" w:rsidRDefault="00000000" w:rsidRPr="00000000" w14:paraId="00000223">
            <w:pPr>
              <w:rPr/>
            </w:pPr>
            <w:r w:rsidDel="00000000" w:rsidR="00000000" w:rsidRPr="00000000">
              <w:rPr>
                <w:sz w:val="12"/>
                <w:szCs w:val="12"/>
              </w:rPr>
              <w:drawing>
                <wp:inline distB="0" distT="0" distL="0" distR="0">
                  <wp:extent cx="406346" cy="38094"/>
                  <wp:effectExtent b="0" l="0" r="0" t="0"/>
                  <wp:docPr id="1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24">
      <w:pPr>
        <w:rPr/>
      </w:pPr>
      <w:r w:rsidDel="00000000" w:rsidR="00000000" w:rsidRPr="00000000">
        <w:rPr>
          <w:rtl w:val="0"/>
        </w:rPr>
        <w:t xml:space="preserve">Le produit n'est pas classé.</w:t>
      </w:r>
    </w:p>
    <w:p w:rsidR="00000000" w:rsidDel="00000000" w:rsidP="00000000" w:rsidRDefault="00000000" w:rsidRPr="00000000" w14:paraId="00000225">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26">
      <w:pPr>
        <w:rPr/>
      </w:pPr>
      <w:r w:rsidDel="00000000" w:rsidR="00000000" w:rsidRPr="00000000">
        <w:rPr>
          <w:rtl w:val="0"/>
        </w:rPr>
        <w:t xml:space="preserve">Pas de données disponibles</w:t>
      </w:r>
    </w:p>
    <w:p w:rsidR="00000000" w:rsidDel="00000000" w:rsidP="00000000" w:rsidRDefault="00000000" w:rsidRPr="00000000" w14:paraId="00000227">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28">
      <w:pPr>
        <w:rPr/>
      </w:pPr>
      <w:r w:rsidDel="00000000" w:rsidR="00000000" w:rsidRPr="00000000">
        <w:rPr>
          <w:rtl w:val="0"/>
        </w:rPr>
        <w:t xml:space="preserve">Pas de données disponibles</w:t>
      </w:r>
    </w:p>
    <w:tbl>
      <w:tblPr>
        <w:tblStyle w:val="Table5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29">
            <w:pPr>
              <w:rPr/>
            </w:pPr>
            <w:r w:rsidDel="00000000" w:rsidR="00000000" w:rsidRPr="00000000">
              <w:rPr>
                <w:rtl w:val="0"/>
              </w:rPr>
            </w:r>
          </w:p>
        </w:tc>
        <w:tc>
          <w:tcPr/>
          <w:p w:rsidR="00000000" w:rsidDel="00000000" w:rsidP="00000000" w:rsidRDefault="00000000" w:rsidRPr="00000000" w14:paraId="0000022A">
            <w:pPr>
              <w:pStyle w:val="Heading2"/>
              <w:rPr>
                <w:sz w:val="28"/>
                <w:szCs w:val="28"/>
              </w:rPr>
            </w:pPr>
            <w:r w:rsidDel="00000000" w:rsidR="00000000" w:rsidRPr="00000000">
              <w:rPr>
                <w:rtl w:val="0"/>
              </w:rPr>
              <w:t xml:space="preserve">11.6</w:t>
            </w:r>
            <w:r w:rsidDel="00000000" w:rsidR="00000000" w:rsidRPr="00000000">
              <w:rPr>
                <w:rtl w:val="0"/>
              </w:rPr>
            </w:r>
          </w:p>
        </w:tc>
        <w:tc>
          <w:tcPr/>
          <w:p w:rsidR="00000000" w:rsidDel="00000000" w:rsidP="00000000" w:rsidRDefault="00000000" w:rsidRPr="00000000" w14:paraId="0000022B">
            <w:pPr>
              <w:pStyle w:val="Heading2"/>
              <w:rPr/>
            </w:pPr>
            <w:r w:rsidDel="00000000" w:rsidR="00000000" w:rsidRPr="00000000">
              <w:rPr>
                <w:rtl w:val="0"/>
              </w:rPr>
              <w:t xml:space="preserve">Sensibilisation de la peau</w:t>
            </w:r>
          </w:p>
        </w:tc>
      </w:tr>
      <w:tr>
        <w:trPr>
          <w:cantSplit w:val="0"/>
          <w:tblHeader w:val="0"/>
        </w:trPr>
        <w:tc>
          <w:tcPr/>
          <w:p w:rsidR="00000000" w:rsidDel="00000000" w:rsidP="00000000" w:rsidRDefault="00000000" w:rsidRPr="00000000" w14:paraId="0000022C">
            <w:pPr>
              <w:rPr/>
            </w:pPr>
            <w:r w:rsidDel="00000000" w:rsidR="00000000" w:rsidRPr="00000000">
              <w:rPr>
                <w:rtl w:val="0"/>
              </w:rPr>
            </w:r>
          </w:p>
        </w:tc>
        <w:tc>
          <w:tcPr/>
          <w:p w:rsidR="00000000" w:rsidDel="00000000" w:rsidP="00000000" w:rsidRDefault="00000000" w:rsidRPr="00000000" w14:paraId="0000022D">
            <w:pPr>
              <w:rPr/>
            </w:pPr>
            <w:r w:rsidDel="00000000" w:rsidR="00000000" w:rsidRPr="00000000">
              <w:rPr>
                <w:rtl w:val="0"/>
              </w:rPr>
            </w:r>
          </w:p>
        </w:tc>
        <w:tc>
          <w:tcPr/>
          <w:p w:rsidR="00000000" w:rsidDel="00000000" w:rsidP="00000000" w:rsidRDefault="00000000" w:rsidRPr="00000000" w14:paraId="0000022E">
            <w:pPr>
              <w:rPr/>
            </w:pPr>
            <w:r w:rsidDel="00000000" w:rsidR="00000000" w:rsidRPr="00000000">
              <w:rPr>
                <w:sz w:val="12"/>
                <w:szCs w:val="12"/>
              </w:rPr>
              <w:drawing>
                <wp:inline distB="0" distT="0" distL="0" distR="0">
                  <wp:extent cx="406346" cy="38094"/>
                  <wp:effectExtent b="0" l="0" r="0" t="0"/>
                  <wp:docPr id="1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2F">
      <w:pPr>
        <w:rPr/>
      </w:pPr>
      <w:r w:rsidDel="00000000" w:rsidR="00000000" w:rsidRPr="00000000">
        <w:rPr>
          <w:rtl w:val="0"/>
        </w:rPr>
        <w:t xml:space="preserve">Le produit n'est pas classé.</w:t>
      </w:r>
    </w:p>
    <w:p w:rsidR="00000000" w:rsidDel="00000000" w:rsidP="00000000" w:rsidRDefault="00000000" w:rsidRPr="00000000" w14:paraId="00000230">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31">
      <w:pPr>
        <w:rPr/>
      </w:pPr>
      <w:r w:rsidDel="00000000" w:rsidR="00000000" w:rsidRPr="00000000">
        <w:rPr>
          <w:rtl w:val="0"/>
        </w:rPr>
        <w:t xml:space="preserve">Pas de données disponibles</w:t>
      </w:r>
    </w:p>
    <w:p w:rsidR="00000000" w:rsidDel="00000000" w:rsidP="00000000" w:rsidRDefault="00000000" w:rsidRPr="00000000" w14:paraId="00000232">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33">
      <w:pPr>
        <w:rPr/>
      </w:pPr>
      <w:r w:rsidDel="00000000" w:rsidR="00000000" w:rsidRPr="00000000">
        <w:rPr>
          <w:rtl w:val="0"/>
        </w:rPr>
        <w:t xml:space="preserve">Pas de données disponibles</w:t>
      </w:r>
    </w:p>
    <w:tbl>
      <w:tblPr>
        <w:tblStyle w:val="Table6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34">
            <w:pPr>
              <w:rPr/>
            </w:pPr>
            <w:r w:rsidDel="00000000" w:rsidR="00000000" w:rsidRPr="00000000">
              <w:rPr>
                <w:rtl w:val="0"/>
              </w:rPr>
            </w:r>
          </w:p>
        </w:tc>
        <w:tc>
          <w:tcPr/>
          <w:p w:rsidR="00000000" w:rsidDel="00000000" w:rsidP="00000000" w:rsidRDefault="00000000" w:rsidRPr="00000000" w14:paraId="00000235">
            <w:pPr>
              <w:pStyle w:val="Heading2"/>
              <w:rPr>
                <w:sz w:val="28"/>
                <w:szCs w:val="28"/>
              </w:rPr>
            </w:pPr>
            <w:r w:rsidDel="00000000" w:rsidR="00000000" w:rsidRPr="00000000">
              <w:rPr>
                <w:rtl w:val="0"/>
              </w:rPr>
              <w:t xml:space="preserve">11.7</w:t>
            </w:r>
            <w:r w:rsidDel="00000000" w:rsidR="00000000" w:rsidRPr="00000000">
              <w:rPr>
                <w:rtl w:val="0"/>
              </w:rPr>
            </w:r>
          </w:p>
        </w:tc>
        <w:tc>
          <w:tcPr/>
          <w:p w:rsidR="00000000" w:rsidDel="00000000" w:rsidP="00000000" w:rsidRDefault="00000000" w:rsidRPr="00000000" w14:paraId="00000236">
            <w:pPr>
              <w:pStyle w:val="Heading2"/>
              <w:rPr/>
            </w:pPr>
            <w:r w:rsidDel="00000000" w:rsidR="00000000" w:rsidRPr="00000000">
              <w:rPr>
                <w:rtl w:val="0"/>
              </w:rPr>
              <w:t xml:space="preserve">Toxicité spécifique pour certains organes cibles (exposition répétée)</w:t>
            </w:r>
          </w:p>
        </w:tc>
      </w:tr>
      <w:tr>
        <w:trPr>
          <w:cantSplit w:val="0"/>
          <w:tblHeader w:val="0"/>
        </w:trPr>
        <w:tc>
          <w:tcPr/>
          <w:p w:rsidR="00000000" w:rsidDel="00000000" w:rsidP="00000000" w:rsidRDefault="00000000" w:rsidRPr="00000000" w14:paraId="00000237">
            <w:pPr>
              <w:rPr/>
            </w:pPr>
            <w:r w:rsidDel="00000000" w:rsidR="00000000" w:rsidRPr="00000000">
              <w:rPr>
                <w:rtl w:val="0"/>
              </w:rPr>
            </w:r>
          </w:p>
        </w:tc>
        <w:tc>
          <w:tcPr/>
          <w:p w:rsidR="00000000" w:rsidDel="00000000" w:rsidP="00000000" w:rsidRDefault="00000000" w:rsidRPr="00000000" w14:paraId="00000238">
            <w:pPr>
              <w:rPr/>
            </w:pPr>
            <w:r w:rsidDel="00000000" w:rsidR="00000000" w:rsidRPr="00000000">
              <w:rPr>
                <w:rtl w:val="0"/>
              </w:rPr>
            </w:r>
          </w:p>
        </w:tc>
        <w:tc>
          <w:tcPr/>
          <w:p w:rsidR="00000000" w:rsidDel="00000000" w:rsidP="00000000" w:rsidRDefault="00000000" w:rsidRPr="00000000" w14:paraId="00000239">
            <w:pPr>
              <w:rPr/>
            </w:pPr>
            <w:r w:rsidDel="00000000" w:rsidR="00000000" w:rsidRPr="00000000">
              <w:rPr>
                <w:sz w:val="12"/>
                <w:szCs w:val="12"/>
              </w:rPr>
              <w:drawing>
                <wp:inline distB="0" distT="0" distL="0" distR="0">
                  <wp:extent cx="406346" cy="38094"/>
                  <wp:effectExtent b="0" l="0" r="0" t="0"/>
                  <wp:docPr id="1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3A">
      <w:pPr>
        <w:rPr/>
      </w:pPr>
      <w:r w:rsidDel="00000000" w:rsidR="00000000" w:rsidRPr="00000000">
        <w:rPr>
          <w:rtl w:val="0"/>
        </w:rPr>
        <w:t xml:space="preserve">Le produit n'est pas classé.</w:t>
      </w:r>
    </w:p>
    <w:p w:rsidR="00000000" w:rsidDel="00000000" w:rsidP="00000000" w:rsidRDefault="00000000" w:rsidRPr="00000000" w14:paraId="0000023B">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3C">
      <w:pPr>
        <w:rPr/>
      </w:pPr>
      <w:r w:rsidDel="00000000" w:rsidR="00000000" w:rsidRPr="00000000">
        <w:rPr>
          <w:rtl w:val="0"/>
        </w:rPr>
        <w:t xml:space="preserve">Pas de données disponibles</w:t>
      </w:r>
    </w:p>
    <w:p w:rsidR="00000000" w:rsidDel="00000000" w:rsidP="00000000" w:rsidRDefault="00000000" w:rsidRPr="00000000" w14:paraId="0000023D">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3E">
      <w:pPr>
        <w:rPr/>
      </w:pPr>
      <w:r w:rsidDel="00000000" w:rsidR="00000000" w:rsidRPr="00000000">
        <w:rPr>
          <w:rtl w:val="0"/>
        </w:rPr>
        <w:t xml:space="preserve">Pas de données disponibles</w:t>
      </w:r>
    </w:p>
    <w:tbl>
      <w:tblPr>
        <w:tblStyle w:val="Table6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3F">
            <w:pPr>
              <w:rPr/>
            </w:pPr>
            <w:r w:rsidDel="00000000" w:rsidR="00000000" w:rsidRPr="00000000">
              <w:rPr>
                <w:rtl w:val="0"/>
              </w:rPr>
            </w:r>
          </w:p>
        </w:tc>
        <w:tc>
          <w:tcPr/>
          <w:p w:rsidR="00000000" w:rsidDel="00000000" w:rsidP="00000000" w:rsidRDefault="00000000" w:rsidRPr="00000000" w14:paraId="00000240">
            <w:pPr>
              <w:pStyle w:val="Heading2"/>
              <w:rPr>
                <w:sz w:val="28"/>
                <w:szCs w:val="28"/>
              </w:rPr>
            </w:pPr>
            <w:r w:rsidDel="00000000" w:rsidR="00000000" w:rsidRPr="00000000">
              <w:rPr>
                <w:rtl w:val="0"/>
              </w:rPr>
              <w:t xml:space="preserve">11.8</w:t>
            </w:r>
            <w:r w:rsidDel="00000000" w:rsidR="00000000" w:rsidRPr="00000000">
              <w:rPr>
                <w:rtl w:val="0"/>
              </w:rPr>
            </w:r>
          </w:p>
        </w:tc>
        <w:tc>
          <w:tcPr/>
          <w:p w:rsidR="00000000" w:rsidDel="00000000" w:rsidP="00000000" w:rsidRDefault="00000000" w:rsidRPr="00000000" w14:paraId="00000241">
            <w:pPr>
              <w:pStyle w:val="Heading2"/>
              <w:rPr/>
            </w:pPr>
            <w:r w:rsidDel="00000000" w:rsidR="00000000" w:rsidRPr="00000000">
              <w:rPr>
                <w:rtl w:val="0"/>
              </w:rPr>
              <w:t xml:space="preserve">Toxicité spécifique pour certains organes cibles (exposition ponctuelle)</w:t>
            </w:r>
          </w:p>
        </w:tc>
      </w:tr>
      <w:tr>
        <w:trPr>
          <w:cantSplit w:val="0"/>
          <w:tblHeader w:val="0"/>
        </w:trPr>
        <w:tc>
          <w:tcPr/>
          <w:p w:rsidR="00000000" w:rsidDel="00000000" w:rsidP="00000000" w:rsidRDefault="00000000" w:rsidRPr="00000000" w14:paraId="00000242">
            <w:pPr>
              <w:rPr/>
            </w:pPr>
            <w:r w:rsidDel="00000000" w:rsidR="00000000" w:rsidRPr="00000000">
              <w:rPr>
                <w:rtl w:val="0"/>
              </w:rPr>
            </w:r>
          </w:p>
        </w:tc>
        <w:tc>
          <w:tcPr/>
          <w:p w:rsidR="00000000" w:rsidDel="00000000" w:rsidP="00000000" w:rsidRDefault="00000000" w:rsidRPr="00000000" w14:paraId="00000243">
            <w:pPr>
              <w:rPr/>
            </w:pPr>
            <w:r w:rsidDel="00000000" w:rsidR="00000000" w:rsidRPr="00000000">
              <w:rPr>
                <w:rtl w:val="0"/>
              </w:rPr>
            </w:r>
          </w:p>
        </w:tc>
        <w:tc>
          <w:tcPr/>
          <w:p w:rsidR="00000000" w:rsidDel="00000000" w:rsidP="00000000" w:rsidRDefault="00000000" w:rsidRPr="00000000" w14:paraId="00000244">
            <w:pPr>
              <w:rPr/>
            </w:pPr>
            <w:r w:rsidDel="00000000" w:rsidR="00000000" w:rsidRPr="00000000">
              <w:rPr>
                <w:sz w:val="12"/>
                <w:szCs w:val="12"/>
              </w:rPr>
              <w:drawing>
                <wp:inline distB="0" distT="0" distL="0" distR="0">
                  <wp:extent cx="406346" cy="38094"/>
                  <wp:effectExtent b="0" l="0" r="0" t="0"/>
                  <wp:docPr id="1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45">
      <w:pPr>
        <w:rPr/>
      </w:pPr>
      <w:r w:rsidDel="00000000" w:rsidR="00000000" w:rsidRPr="00000000">
        <w:rPr>
          <w:rtl w:val="0"/>
        </w:rPr>
        <w:t xml:space="preserve">Le produit n'est pas classé.</w:t>
      </w:r>
    </w:p>
    <w:p w:rsidR="00000000" w:rsidDel="00000000" w:rsidP="00000000" w:rsidRDefault="00000000" w:rsidRPr="00000000" w14:paraId="00000246">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47">
      <w:pPr>
        <w:rPr/>
      </w:pPr>
      <w:r w:rsidDel="00000000" w:rsidR="00000000" w:rsidRPr="00000000">
        <w:rPr>
          <w:rtl w:val="0"/>
        </w:rPr>
        <w:t xml:space="preserve">Pas de données disponibles</w:t>
      </w:r>
    </w:p>
    <w:p w:rsidR="00000000" w:rsidDel="00000000" w:rsidP="00000000" w:rsidRDefault="00000000" w:rsidRPr="00000000" w14:paraId="00000248">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49">
      <w:pPr>
        <w:rPr/>
      </w:pPr>
      <w:r w:rsidDel="00000000" w:rsidR="00000000" w:rsidRPr="00000000">
        <w:rPr>
          <w:rtl w:val="0"/>
        </w:rPr>
        <w:t xml:space="preserve">Pas de données disponibles</w:t>
      </w:r>
    </w:p>
    <w:tbl>
      <w:tblPr>
        <w:tblStyle w:val="Table6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4A">
            <w:pPr>
              <w:rPr/>
            </w:pPr>
            <w:r w:rsidDel="00000000" w:rsidR="00000000" w:rsidRPr="00000000">
              <w:rPr>
                <w:rtl w:val="0"/>
              </w:rPr>
            </w:r>
          </w:p>
        </w:tc>
        <w:tc>
          <w:tcPr/>
          <w:p w:rsidR="00000000" w:rsidDel="00000000" w:rsidP="00000000" w:rsidRDefault="00000000" w:rsidRPr="00000000" w14:paraId="0000024B">
            <w:pPr>
              <w:pStyle w:val="Heading2"/>
              <w:rPr>
                <w:sz w:val="28"/>
                <w:szCs w:val="28"/>
              </w:rPr>
            </w:pPr>
            <w:r w:rsidDel="00000000" w:rsidR="00000000" w:rsidRPr="00000000">
              <w:rPr>
                <w:rtl w:val="0"/>
              </w:rPr>
              <w:t xml:space="preserve">11.9</w:t>
            </w:r>
            <w:r w:rsidDel="00000000" w:rsidR="00000000" w:rsidRPr="00000000">
              <w:rPr>
                <w:rtl w:val="0"/>
              </w:rPr>
            </w:r>
          </w:p>
        </w:tc>
        <w:tc>
          <w:tcPr/>
          <w:p w:rsidR="00000000" w:rsidDel="00000000" w:rsidP="00000000" w:rsidRDefault="00000000" w:rsidRPr="00000000" w14:paraId="0000024C">
            <w:pPr>
              <w:pStyle w:val="Heading2"/>
              <w:rPr/>
            </w:pPr>
            <w:r w:rsidDel="00000000" w:rsidR="00000000" w:rsidRPr="00000000">
              <w:rPr>
                <w:rtl w:val="0"/>
              </w:rPr>
              <w:t xml:space="preserve">Cancérogenicité</w:t>
            </w:r>
          </w:p>
        </w:tc>
      </w:tr>
      <w:tr>
        <w:trPr>
          <w:cantSplit w:val="0"/>
          <w:tblHeader w:val="0"/>
        </w:trPr>
        <w:tc>
          <w:tcPr/>
          <w:p w:rsidR="00000000" w:rsidDel="00000000" w:rsidP="00000000" w:rsidRDefault="00000000" w:rsidRPr="00000000" w14:paraId="0000024D">
            <w:pPr>
              <w:rPr/>
            </w:pPr>
            <w:r w:rsidDel="00000000" w:rsidR="00000000" w:rsidRPr="00000000">
              <w:rPr>
                <w:rtl w:val="0"/>
              </w:rPr>
            </w:r>
          </w:p>
        </w:tc>
        <w:tc>
          <w:tcPr/>
          <w:p w:rsidR="00000000" w:rsidDel="00000000" w:rsidP="00000000" w:rsidRDefault="00000000" w:rsidRPr="00000000" w14:paraId="0000024E">
            <w:pPr>
              <w:rPr/>
            </w:pPr>
            <w:r w:rsidDel="00000000" w:rsidR="00000000" w:rsidRPr="00000000">
              <w:rPr>
                <w:rtl w:val="0"/>
              </w:rPr>
            </w:r>
          </w:p>
        </w:tc>
        <w:tc>
          <w:tcPr/>
          <w:p w:rsidR="00000000" w:rsidDel="00000000" w:rsidP="00000000" w:rsidRDefault="00000000" w:rsidRPr="00000000" w14:paraId="0000024F">
            <w:pPr>
              <w:rPr/>
            </w:pPr>
            <w:r w:rsidDel="00000000" w:rsidR="00000000" w:rsidRPr="00000000">
              <w:rPr>
                <w:sz w:val="12"/>
                <w:szCs w:val="12"/>
              </w:rPr>
              <w:drawing>
                <wp:inline distB="0" distT="0" distL="0" distR="0">
                  <wp:extent cx="406346" cy="38094"/>
                  <wp:effectExtent b="0" l="0" r="0" t="0"/>
                  <wp:docPr id="1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50">
      <w:pPr>
        <w:rPr/>
      </w:pPr>
      <w:r w:rsidDel="00000000" w:rsidR="00000000" w:rsidRPr="00000000">
        <w:rPr>
          <w:rtl w:val="0"/>
        </w:rPr>
        <w:t xml:space="preserve">Le produit n'est pas classé.</w:t>
      </w:r>
    </w:p>
    <w:p w:rsidR="00000000" w:rsidDel="00000000" w:rsidP="00000000" w:rsidRDefault="00000000" w:rsidRPr="00000000" w14:paraId="00000251">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52">
      <w:pPr>
        <w:rPr/>
      </w:pPr>
      <w:r w:rsidDel="00000000" w:rsidR="00000000" w:rsidRPr="00000000">
        <w:rPr>
          <w:rtl w:val="0"/>
        </w:rPr>
        <w:t xml:space="preserve">Pas de données disponibles</w:t>
      </w:r>
    </w:p>
    <w:p w:rsidR="00000000" w:rsidDel="00000000" w:rsidP="00000000" w:rsidRDefault="00000000" w:rsidRPr="00000000" w14:paraId="00000253">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54">
      <w:pPr>
        <w:rPr/>
      </w:pPr>
      <w:r w:rsidDel="00000000" w:rsidR="00000000" w:rsidRPr="00000000">
        <w:rPr>
          <w:rtl w:val="0"/>
        </w:rPr>
        <w:t xml:space="preserve">Pas de données disponibles</w:t>
      </w:r>
    </w:p>
    <w:tbl>
      <w:tblPr>
        <w:tblStyle w:val="Table6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55">
            <w:pPr>
              <w:rPr/>
            </w:pPr>
            <w:r w:rsidDel="00000000" w:rsidR="00000000" w:rsidRPr="00000000">
              <w:rPr>
                <w:rtl w:val="0"/>
              </w:rPr>
            </w:r>
          </w:p>
        </w:tc>
        <w:tc>
          <w:tcPr/>
          <w:p w:rsidR="00000000" w:rsidDel="00000000" w:rsidP="00000000" w:rsidRDefault="00000000" w:rsidRPr="00000000" w14:paraId="00000256">
            <w:pPr>
              <w:pStyle w:val="Heading2"/>
              <w:rPr>
                <w:sz w:val="28"/>
                <w:szCs w:val="28"/>
              </w:rPr>
            </w:pPr>
            <w:r w:rsidDel="00000000" w:rsidR="00000000" w:rsidRPr="00000000">
              <w:rPr>
                <w:rtl w:val="0"/>
              </w:rPr>
              <w:t xml:space="preserve">11.10</w:t>
            </w:r>
            <w:r w:rsidDel="00000000" w:rsidR="00000000" w:rsidRPr="00000000">
              <w:rPr>
                <w:rtl w:val="0"/>
              </w:rPr>
            </w:r>
          </w:p>
        </w:tc>
        <w:tc>
          <w:tcPr/>
          <w:p w:rsidR="00000000" w:rsidDel="00000000" w:rsidP="00000000" w:rsidRDefault="00000000" w:rsidRPr="00000000" w14:paraId="00000257">
            <w:pPr>
              <w:pStyle w:val="Heading2"/>
              <w:rPr/>
            </w:pPr>
            <w:r w:rsidDel="00000000" w:rsidR="00000000" w:rsidRPr="00000000">
              <w:rPr>
                <w:rtl w:val="0"/>
              </w:rPr>
              <w:t xml:space="preserve">Toxicité pour la reproduction</w:t>
            </w:r>
          </w:p>
        </w:tc>
      </w:tr>
      <w:tr>
        <w:trPr>
          <w:cantSplit w:val="0"/>
          <w:tblHeader w:val="0"/>
        </w:trPr>
        <w:tc>
          <w:tcPr/>
          <w:p w:rsidR="00000000" w:rsidDel="00000000" w:rsidP="00000000" w:rsidRDefault="00000000" w:rsidRPr="00000000" w14:paraId="00000258">
            <w:pPr>
              <w:rPr/>
            </w:pPr>
            <w:r w:rsidDel="00000000" w:rsidR="00000000" w:rsidRPr="00000000">
              <w:rPr>
                <w:rtl w:val="0"/>
              </w:rPr>
            </w:r>
          </w:p>
        </w:tc>
        <w:tc>
          <w:tcPr/>
          <w:p w:rsidR="00000000" w:rsidDel="00000000" w:rsidP="00000000" w:rsidRDefault="00000000" w:rsidRPr="00000000" w14:paraId="00000259">
            <w:pPr>
              <w:rPr/>
            </w:pPr>
            <w:r w:rsidDel="00000000" w:rsidR="00000000" w:rsidRPr="00000000">
              <w:rPr>
                <w:rtl w:val="0"/>
              </w:rPr>
            </w:r>
          </w:p>
        </w:tc>
        <w:tc>
          <w:tcPr/>
          <w:p w:rsidR="00000000" w:rsidDel="00000000" w:rsidP="00000000" w:rsidRDefault="00000000" w:rsidRPr="00000000" w14:paraId="0000025A">
            <w:pPr>
              <w:rPr/>
            </w:pPr>
            <w:r w:rsidDel="00000000" w:rsidR="00000000" w:rsidRPr="00000000">
              <w:rPr>
                <w:sz w:val="12"/>
                <w:szCs w:val="12"/>
              </w:rPr>
              <w:drawing>
                <wp:inline distB="0" distT="0" distL="0" distR="0">
                  <wp:extent cx="406346" cy="38094"/>
                  <wp:effectExtent b="0" l="0" r="0" t="0"/>
                  <wp:docPr id="1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5B">
      <w:pPr>
        <w:rPr/>
      </w:pPr>
      <w:r w:rsidDel="00000000" w:rsidR="00000000" w:rsidRPr="00000000">
        <w:rPr>
          <w:rtl w:val="0"/>
        </w:rPr>
        <w:t xml:space="preserve">Le produit n'est pas classé.</w:t>
      </w:r>
    </w:p>
    <w:p w:rsidR="00000000" w:rsidDel="00000000" w:rsidP="00000000" w:rsidRDefault="00000000" w:rsidRPr="00000000" w14:paraId="0000025C">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5D">
      <w:pPr>
        <w:rPr/>
      </w:pPr>
      <w:r w:rsidDel="00000000" w:rsidR="00000000" w:rsidRPr="00000000">
        <w:rPr>
          <w:rtl w:val="0"/>
        </w:rPr>
        <w:t xml:space="preserve">Pas de données disponibles</w:t>
      </w:r>
    </w:p>
    <w:p w:rsidR="00000000" w:rsidDel="00000000" w:rsidP="00000000" w:rsidRDefault="00000000" w:rsidRPr="00000000" w14:paraId="0000025E">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5F">
      <w:pPr>
        <w:rPr/>
      </w:pPr>
      <w:r w:rsidDel="00000000" w:rsidR="00000000" w:rsidRPr="00000000">
        <w:rPr>
          <w:rtl w:val="0"/>
        </w:rPr>
        <w:t xml:space="preserve">Pas de données disponibles</w:t>
      </w:r>
    </w:p>
    <w:tbl>
      <w:tblPr>
        <w:tblStyle w:val="Table6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60">
            <w:pPr>
              <w:rPr/>
            </w:pPr>
            <w:r w:rsidDel="00000000" w:rsidR="00000000" w:rsidRPr="00000000">
              <w:rPr>
                <w:rtl w:val="0"/>
              </w:rPr>
            </w:r>
          </w:p>
        </w:tc>
        <w:tc>
          <w:tcPr/>
          <w:p w:rsidR="00000000" w:rsidDel="00000000" w:rsidP="00000000" w:rsidRDefault="00000000" w:rsidRPr="00000000" w14:paraId="00000261">
            <w:pPr>
              <w:pStyle w:val="Heading2"/>
              <w:rPr>
                <w:sz w:val="28"/>
                <w:szCs w:val="28"/>
              </w:rPr>
            </w:pPr>
            <w:r w:rsidDel="00000000" w:rsidR="00000000" w:rsidRPr="00000000">
              <w:rPr>
                <w:rtl w:val="0"/>
              </w:rPr>
              <w:t xml:space="preserve">11.11</w:t>
            </w:r>
            <w:r w:rsidDel="00000000" w:rsidR="00000000" w:rsidRPr="00000000">
              <w:rPr>
                <w:rtl w:val="0"/>
              </w:rPr>
            </w:r>
          </w:p>
        </w:tc>
        <w:tc>
          <w:tcPr/>
          <w:p w:rsidR="00000000" w:rsidDel="00000000" w:rsidP="00000000" w:rsidRDefault="00000000" w:rsidRPr="00000000" w14:paraId="00000262">
            <w:pPr>
              <w:pStyle w:val="Heading2"/>
              <w:rPr/>
            </w:pPr>
            <w:r w:rsidDel="00000000" w:rsidR="00000000" w:rsidRPr="00000000">
              <w:rPr>
                <w:rtl w:val="0"/>
              </w:rPr>
              <w:t xml:space="preserve">Mutagénicité des cellules germinales</w:t>
            </w:r>
          </w:p>
        </w:tc>
      </w:tr>
      <w:tr>
        <w:trPr>
          <w:cantSplit w:val="0"/>
          <w:tblHeader w:val="0"/>
        </w:trPr>
        <w:tc>
          <w:tcPr/>
          <w:p w:rsidR="00000000" w:rsidDel="00000000" w:rsidP="00000000" w:rsidRDefault="00000000" w:rsidRPr="00000000" w14:paraId="00000263">
            <w:pPr>
              <w:rPr/>
            </w:pPr>
            <w:r w:rsidDel="00000000" w:rsidR="00000000" w:rsidRPr="00000000">
              <w:rPr>
                <w:rtl w:val="0"/>
              </w:rPr>
            </w:r>
          </w:p>
        </w:tc>
        <w:tc>
          <w:tcPr/>
          <w:p w:rsidR="00000000" w:rsidDel="00000000" w:rsidP="00000000" w:rsidRDefault="00000000" w:rsidRPr="00000000" w14:paraId="00000264">
            <w:pPr>
              <w:rPr/>
            </w:pPr>
            <w:r w:rsidDel="00000000" w:rsidR="00000000" w:rsidRPr="00000000">
              <w:rPr>
                <w:rtl w:val="0"/>
              </w:rPr>
            </w:r>
          </w:p>
        </w:tc>
        <w:tc>
          <w:tcPr/>
          <w:p w:rsidR="00000000" w:rsidDel="00000000" w:rsidP="00000000" w:rsidRDefault="00000000" w:rsidRPr="00000000" w14:paraId="00000265">
            <w:pPr>
              <w:rPr/>
            </w:pPr>
            <w:r w:rsidDel="00000000" w:rsidR="00000000" w:rsidRPr="00000000">
              <w:rPr>
                <w:sz w:val="12"/>
                <w:szCs w:val="12"/>
              </w:rPr>
              <w:drawing>
                <wp:inline distB="0" distT="0" distL="0" distR="0">
                  <wp:extent cx="406346" cy="38094"/>
                  <wp:effectExtent b="0" l="0" r="0" t="0"/>
                  <wp:docPr id="2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66">
      <w:pPr>
        <w:rPr/>
      </w:pPr>
      <w:r w:rsidDel="00000000" w:rsidR="00000000" w:rsidRPr="00000000">
        <w:rPr>
          <w:rtl w:val="0"/>
        </w:rPr>
        <w:t xml:space="preserve">Le produit n'est pas classé.</w:t>
      </w:r>
    </w:p>
    <w:p w:rsidR="00000000" w:rsidDel="00000000" w:rsidP="00000000" w:rsidRDefault="00000000" w:rsidRPr="00000000" w14:paraId="00000267">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68">
      <w:pPr>
        <w:rPr/>
      </w:pPr>
      <w:r w:rsidDel="00000000" w:rsidR="00000000" w:rsidRPr="00000000">
        <w:rPr>
          <w:rtl w:val="0"/>
        </w:rPr>
        <w:t xml:space="preserve">Pas de données disponibles</w:t>
      </w:r>
    </w:p>
    <w:p w:rsidR="00000000" w:rsidDel="00000000" w:rsidP="00000000" w:rsidRDefault="00000000" w:rsidRPr="00000000" w14:paraId="00000269">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6A">
      <w:pPr>
        <w:rPr/>
      </w:pPr>
      <w:r w:rsidDel="00000000" w:rsidR="00000000" w:rsidRPr="00000000">
        <w:rPr>
          <w:rtl w:val="0"/>
        </w:rPr>
        <w:t xml:space="preserve">Pas de données disponibles</w:t>
      </w:r>
    </w:p>
    <w:tbl>
      <w:tblPr>
        <w:tblStyle w:val="Table6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6B">
            <w:pPr>
              <w:rPr/>
            </w:pPr>
            <w:r w:rsidDel="00000000" w:rsidR="00000000" w:rsidRPr="00000000">
              <w:rPr>
                <w:rtl w:val="0"/>
              </w:rPr>
            </w:r>
          </w:p>
        </w:tc>
        <w:tc>
          <w:tcPr/>
          <w:p w:rsidR="00000000" w:rsidDel="00000000" w:rsidP="00000000" w:rsidRDefault="00000000" w:rsidRPr="00000000" w14:paraId="0000026C">
            <w:pPr>
              <w:pStyle w:val="Heading2"/>
              <w:rPr>
                <w:sz w:val="28"/>
                <w:szCs w:val="28"/>
              </w:rPr>
            </w:pPr>
            <w:r w:rsidDel="00000000" w:rsidR="00000000" w:rsidRPr="00000000">
              <w:rPr>
                <w:rtl w:val="0"/>
              </w:rPr>
              <w:t xml:space="preserve">11.12</w:t>
            </w:r>
            <w:r w:rsidDel="00000000" w:rsidR="00000000" w:rsidRPr="00000000">
              <w:rPr>
                <w:rtl w:val="0"/>
              </w:rPr>
            </w:r>
          </w:p>
        </w:tc>
        <w:tc>
          <w:tcPr/>
          <w:p w:rsidR="00000000" w:rsidDel="00000000" w:rsidP="00000000" w:rsidRDefault="00000000" w:rsidRPr="00000000" w14:paraId="0000026D">
            <w:pPr>
              <w:pStyle w:val="Heading2"/>
              <w:rPr/>
            </w:pPr>
            <w:r w:rsidDel="00000000" w:rsidR="00000000" w:rsidRPr="00000000">
              <w:rPr>
                <w:rtl w:val="0"/>
              </w:rPr>
              <w:t xml:space="preserve">Sensibilisation des voies respiratoires</w:t>
            </w:r>
          </w:p>
        </w:tc>
      </w:tr>
      <w:tr>
        <w:trPr>
          <w:cantSplit w:val="0"/>
          <w:tblHeader w:val="0"/>
        </w:trPr>
        <w:tc>
          <w:tcPr/>
          <w:p w:rsidR="00000000" w:rsidDel="00000000" w:rsidP="00000000" w:rsidRDefault="00000000" w:rsidRPr="00000000" w14:paraId="0000026E">
            <w:pPr>
              <w:rPr/>
            </w:pPr>
            <w:r w:rsidDel="00000000" w:rsidR="00000000" w:rsidRPr="00000000">
              <w:rPr>
                <w:rtl w:val="0"/>
              </w:rPr>
            </w:r>
          </w:p>
        </w:tc>
        <w:tc>
          <w:tcPr/>
          <w:p w:rsidR="00000000" w:rsidDel="00000000" w:rsidP="00000000" w:rsidRDefault="00000000" w:rsidRPr="00000000" w14:paraId="0000026F">
            <w:pPr>
              <w:rPr/>
            </w:pPr>
            <w:r w:rsidDel="00000000" w:rsidR="00000000" w:rsidRPr="00000000">
              <w:rPr>
                <w:rtl w:val="0"/>
              </w:rPr>
            </w:r>
          </w:p>
        </w:tc>
        <w:tc>
          <w:tcPr/>
          <w:p w:rsidR="00000000" w:rsidDel="00000000" w:rsidP="00000000" w:rsidRDefault="00000000" w:rsidRPr="00000000" w14:paraId="00000270">
            <w:pPr>
              <w:rPr/>
            </w:pPr>
            <w:r w:rsidDel="00000000" w:rsidR="00000000" w:rsidRPr="00000000">
              <w:rPr>
                <w:sz w:val="12"/>
                <w:szCs w:val="12"/>
              </w:rPr>
              <w:drawing>
                <wp:inline distB="0" distT="0" distL="0" distR="0">
                  <wp:extent cx="406346" cy="38094"/>
                  <wp:effectExtent b="0" l="0" r="0" t="0"/>
                  <wp:docPr id="2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71">
      <w:pPr>
        <w:rPr/>
      </w:pPr>
      <w:r w:rsidDel="00000000" w:rsidR="00000000" w:rsidRPr="00000000">
        <w:rPr>
          <w:rtl w:val="0"/>
        </w:rPr>
        <w:t xml:space="preserve">Le produit n'est pas classé.</w:t>
      </w:r>
    </w:p>
    <w:p w:rsidR="00000000" w:rsidDel="00000000" w:rsidP="00000000" w:rsidRDefault="00000000" w:rsidRPr="00000000" w14:paraId="00000272">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73">
      <w:pPr>
        <w:rPr/>
      </w:pPr>
      <w:r w:rsidDel="00000000" w:rsidR="00000000" w:rsidRPr="00000000">
        <w:rPr>
          <w:rtl w:val="0"/>
        </w:rPr>
        <w:t xml:space="preserve">Pas de données disponibles</w:t>
      </w:r>
    </w:p>
    <w:p w:rsidR="00000000" w:rsidDel="00000000" w:rsidP="00000000" w:rsidRDefault="00000000" w:rsidRPr="00000000" w14:paraId="00000274">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75">
      <w:pPr>
        <w:rPr/>
      </w:pPr>
      <w:r w:rsidDel="00000000" w:rsidR="00000000" w:rsidRPr="00000000">
        <w:rPr>
          <w:rtl w:val="0"/>
        </w:rPr>
        <w:t xml:space="preserve">Pas de données disponibles</w:t>
      </w:r>
    </w:p>
    <w:tbl>
      <w:tblPr>
        <w:tblStyle w:val="Table6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76">
            <w:pPr>
              <w:rPr/>
            </w:pPr>
            <w:r w:rsidDel="00000000" w:rsidR="00000000" w:rsidRPr="00000000">
              <w:rPr>
                <w:rtl w:val="0"/>
              </w:rPr>
            </w:r>
          </w:p>
        </w:tc>
        <w:tc>
          <w:tcPr/>
          <w:p w:rsidR="00000000" w:rsidDel="00000000" w:rsidP="00000000" w:rsidRDefault="00000000" w:rsidRPr="00000000" w14:paraId="00000277">
            <w:pPr>
              <w:pStyle w:val="Heading2"/>
              <w:rPr>
                <w:sz w:val="28"/>
                <w:szCs w:val="28"/>
              </w:rPr>
            </w:pPr>
            <w:r w:rsidDel="00000000" w:rsidR="00000000" w:rsidRPr="00000000">
              <w:rPr>
                <w:rtl w:val="0"/>
              </w:rPr>
              <w:t xml:space="preserve">11.13</w:t>
            </w:r>
            <w:r w:rsidDel="00000000" w:rsidR="00000000" w:rsidRPr="00000000">
              <w:rPr>
                <w:rtl w:val="0"/>
              </w:rPr>
            </w:r>
          </w:p>
        </w:tc>
        <w:tc>
          <w:tcPr/>
          <w:p w:rsidR="00000000" w:rsidDel="00000000" w:rsidP="00000000" w:rsidRDefault="00000000" w:rsidRPr="00000000" w14:paraId="00000278">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279">
            <w:pPr>
              <w:rPr/>
            </w:pPr>
            <w:r w:rsidDel="00000000" w:rsidR="00000000" w:rsidRPr="00000000">
              <w:rPr>
                <w:rtl w:val="0"/>
              </w:rPr>
            </w:r>
          </w:p>
        </w:tc>
        <w:tc>
          <w:tcPr/>
          <w:p w:rsidR="00000000" w:rsidDel="00000000" w:rsidP="00000000" w:rsidRDefault="00000000" w:rsidRPr="00000000" w14:paraId="0000027A">
            <w:pPr>
              <w:rPr/>
            </w:pPr>
            <w:r w:rsidDel="00000000" w:rsidR="00000000" w:rsidRPr="00000000">
              <w:rPr>
                <w:rtl w:val="0"/>
              </w:rPr>
            </w:r>
          </w:p>
        </w:tc>
        <w:tc>
          <w:tcPr/>
          <w:p w:rsidR="00000000" w:rsidDel="00000000" w:rsidP="00000000" w:rsidRDefault="00000000" w:rsidRPr="00000000" w14:paraId="0000027B">
            <w:pPr>
              <w:rPr/>
            </w:pPr>
            <w:r w:rsidDel="00000000" w:rsidR="00000000" w:rsidRPr="00000000">
              <w:rPr>
                <w:sz w:val="12"/>
                <w:szCs w:val="12"/>
              </w:rPr>
              <w:drawing>
                <wp:inline distB="0" distT="0" distL="0" distR="0">
                  <wp:extent cx="406346" cy="38094"/>
                  <wp:effectExtent b="0" l="0" r="0" t="0"/>
                  <wp:docPr id="2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7C">
      <w:pPr>
        <w:rPr/>
      </w:pPr>
      <w:r w:rsidDel="00000000" w:rsidR="00000000" w:rsidRPr="00000000">
        <w:rPr>
          <w:rtl w:val="0"/>
        </w:rPr>
        <w:t xml:space="preserve">Pas de données disponibles</w:t>
      </w:r>
    </w:p>
    <w:tbl>
      <w:tblPr>
        <w:tblStyle w:val="Table6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7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7E">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7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12</w:t>
            </w:r>
          </w:p>
        </w:tc>
        <w:tc>
          <w:tcPr>
            <w:shd w:fill="a8d8a7" w:val="clear"/>
            <w:vAlign w:val="center"/>
          </w:tcPr>
          <w:p w:rsidR="00000000" w:rsidDel="00000000" w:rsidP="00000000" w:rsidRDefault="00000000" w:rsidRPr="00000000" w14:paraId="00000280">
            <w:pPr>
              <w:pStyle w:val="Heading1"/>
              <w:rPr/>
            </w:pPr>
            <w:r w:rsidDel="00000000" w:rsidR="00000000" w:rsidRPr="00000000">
              <w:rPr>
                <w:rtl w:val="0"/>
              </w:rPr>
              <w:t xml:space="preserve">Informations écologiques</w:t>
            </w:r>
          </w:p>
        </w:tc>
        <w:tc>
          <w:tcPr>
            <w:shd w:fill="a8d8a7" w:val="clear"/>
            <w:vAlign w:val="center"/>
          </w:tcPr>
          <w:p w:rsidR="00000000" w:rsidDel="00000000" w:rsidP="00000000" w:rsidRDefault="00000000" w:rsidRPr="00000000" w14:paraId="0000028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82">
      <w:pPr>
        <w:rPr/>
      </w:pPr>
      <w:r w:rsidDel="00000000" w:rsidR="00000000" w:rsidRPr="00000000">
        <w:rPr>
          <w:rtl w:val="0"/>
        </w:rPr>
      </w:r>
    </w:p>
    <w:tbl>
      <w:tblPr>
        <w:tblStyle w:val="Table6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83">
            <w:pPr>
              <w:rPr/>
            </w:pPr>
            <w:r w:rsidDel="00000000" w:rsidR="00000000" w:rsidRPr="00000000">
              <w:rPr>
                <w:rtl w:val="0"/>
              </w:rPr>
            </w:r>
          </w:p>
        </w:tc>
        <w:tc>
          <w:tcPr/>
          <w:p w:rsidR="00000000" w:rsidDel="00000000" w:rsidP="00000000" w:rsidRDefault="00000000" w:rsidRPr="00000000" w14:paraId="00000284">
            <w:pPr>
              <w:pStyle w:val="Heading2"/>
              <w:rPr>
                <w:sz w:val="28"/>
                <w:szCs w:val="28"/>
              </w:rPr>
            </w:pPr>
            <w:r w:rsidDel="00000000" w:rsidR="00000000" w:rsidRPr="00000000">
              <w:rPr>
                <w:rtl w:val="0"/>
              </w:rPr>
              <w:t xml:space="preserve">12.1</w:t>
            </w:r>
            <w:r w:rsidDel="00000000" w:rsidR="00000000" w:rsidRPr="00000000">
              <w:rPr>
                <w:rtl w:val="0"/>
              </w:rPr>
            </w:r>
          </w:p>
        </w:tc>
        <w:tc>
          <w:tcPr/>
          <w:p w:rsidR="00000000" w:rsidDel="00000000" w:rsidP="00000000" w:rsidRDefault="00000000" w:rsidRPr="00000000" w14:paraId="00000285">
            <w:pPr>
              <w:pStyle w:val="Heading2"/>
              <w:rPr/>
            </w:pPr>
            <w:r w:rsidDel="00000000" w:rsidR="00000000" w:rsidRPr="00000000">
              <w:rPr>
                <w:rtl w:val="0"/>
              </w:rPr>
              <w:t xml:space="preserve">Toxicité</w:t>
            </w:r>
          </w:p>
        </w:tc>
      </w:tr>
      <w:tr>
        <w:trPr>
          <w:cantSplit w:val="0"/>
          <w:tblHeader w:val="0"/>
        </w:trPr>
        <w:tc>
          <w:tcPr/>
          <w:p w:rsidR="00000000" w:rsidDel="00000000" w:rsidP="00000000" w:rsidRDefault="00000000" w:rsidRPr="00000000" w14:paraId="00000286">
            <w:pPr>
              <w:rPr/>
            </w:pPr>
            <w:r w:rsidDel="00000000" w:rsidR="00000000" w:rsidRPr="00000000">
              <w:rPr>
                <w:rtl w:val="0"/>
              </w:rPr>
            </w:r>
          </w:p>
        </w:tc>
        <w:tc>
          <w:tcPr/>
          <w:p w:rsidR="00000000" w:rsidDel="00000000" w:rsidP="00000000" w:rsidRDefault="00000000" w:rsidRPr="00000000" w14:paraId="00000287">
            <w:pPr>
              <w:rPr/>
            </w:pPr>
            <w:r w:rsidDel="00000000" w:rsidR="00000000" w:rsidRPr="00000000">
              <w:rPr>
                <w:rtl w:val="0"/>
              </w:rPr>
            </w:r>
          </w:p>
        </w:tc>
        <w:tc>
          <w:tcPr/>
          <w:p w:rsidR="00000000" w:rsidDel="00000000" w:rsidP="00000000" w:rsidRDefault="00000000" w:rsidRPr="00000000" w14:paraId="00000288">
            <w:pPr>
              <w:rPr/>
            </w:pPr>
            <w:r w:rsidDel="00000000" w:rsidR="00000000" w:rsidRPr="00000000">
              <w:rPr>
                <w:sz w:val="12"/>
                <w:szCs w:val="12"/>
              </w:rPr>
              <w:drawing>
                <wp:inline distB="0" distT="0" distL="0" distR="0">
                  <wp:extent cx="406346" cy="38094"/>
                  <wp:effectExtent b="0" l="0" r="0" t="0"/>
                  <wp:docPr id="2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89">
      <w:pPr>
        <w:rPr/>
      </w:pPr>
      <w:r w:rsidDel="00000000" w:rsidR="00000000" w:rsidRPr="00000000">
        <w:rPr>
          <w:rtl w:val="0"/>
        </w:rPr>
        <w:t xml:space="preserve">Sur la base des données disponibles, les critères de classification ne sont pas remplis.</w:t>
      </w:r>
    </w:p>
    <w:p w:rsidR="00000000" w:rsidDel="00000000" w:rsidP="00000000" w:rsidRDefault="00000000" w:rsidRPr="00000000" w14:paraId="0000028A">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8B">
      <w:pPr>
        <w:rPr/>
      </w:pPr>
      <w:r w:rsidDel="00000000" w:rsidR="00000000" w:rsidRPr="00000000">
        <w:rPr>
          <w:rtl w:val="0"/>
        </w:rPr>
        <w:t xml:space="preserve">Pas de données disponibles</w:t>
      </w:r>
    </w:p>
    <w:p w:rsidR="00000000" w:rsidDel="00000000" w:rsidP="00000000" w:rsidRDefault="00000000" w:rsidRPr="00000000" w14:paraId="0000028C">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8D">
      <w:pPr>
        <w:rPr/>
      </w:pPr>
      <w:r w:rsidDel="00000000" w:rsidR="00000000" w:rsidRPr="00000000">
        <w:rPr>
          <w:rtl w:val="0"/>
        </w:rPr>
        <w:t xml:space="preserve">Pas de données disponibles</w:t>
      </w:r>
    </w:p>
    <w:tbl>
      <w:tblPr>
        <w:tblStyle w:val="Table6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8E">
            <w:pPr>
              <w:rPr/>
            </w:pPr>
            <w:r w:rsidDel="00000000" w:rsidR="00000000" w:rsidRPr="00000000">
              <w:rPr>
                <w:rtl w:val="0"/>
              </w:rPr>
            </w:r>
          </w:p>
        </w:tc>
        <w:tc>
          <w:tcPr/>
          <w:p w:rsidR="00000000" w:rsidDel="00000000" w:rsidP="00000000" w:rsidRDefault="00000000" w:rsidRPr="00000000" w14:paraId="0000028F">
            <w:pPr>
              <w:pStyle w:val="Heading2"/>
              <w:rPr>
                <w:sz w:val="28"/>
                <w:szCs w:val="28"/>
              </w:rPr>
            </w:pPr>
            <w:r w:rsidDel="00000000" w:rsidR="00000000" w:rsidRPr="00000000">
              <w:rPr>
                <w:rtl w:val="0"/>
              </w:rPr>
              <w:t xml:space="preserve">12.2</w:t>
            </w:r>
            <w:r w:rsidDel="00000000" w:rsidR="00000000" w:rsidRPr="00000000">
              <w:rPr>
                <w:rtl w:val="0"/>
              </w:rPr>
            </w:r>
          </w:p>
        </w:tc>
        <w:tc>
          <w:tcPr/>
          <w:p w:rsidR="00000000" w:rsidDel="00000000" w:rsidP="00000000" w:rsidRDefault="00000000" w:rsidRPr="00000000" w14:paraId="00000290">
            <w:pPr>
              <w:pStyle w:val="Heading2"/>
              <w:rPr/>
            </w:pPr>
            <w:r w:rsidDel="00000000" w:rsidR="00000000" w:rsidRPr="00000000">
              <w:rPr>
                <w:rtl w:val="0"/>
              </w:rPr>
              <w:t xml:space="preserve">Persistance et dégradabilité</w:t>
            </w:r>
          </w:p>
        </w:tc>
      </w:tr>
      <w:tr>
        <w:trPr>
          <w:cantSplit w:val="0"/>
          <w:tblHeader w:val="0"/>
        </w:trPr>
        <w:tc>
          <w:tcPr/>
          <w:p w:rsidR="00000000" w:rsidDel="00000000" w:rsidP="00000000" w:rsidRDefault="00000000" w:rsidRPr="00000000" w14:paraId="00000291">
            <w:pPr>
              <w:rPr/>
            </w:pPr>
            <w:r w:rsidDel="00000000" w:rsidR="00000000" w:rsidRPr="00000000">
              <w:rPr>
                <w:rtl w:val="0"/>
              </w:rPr>
            </w:r>
          </w:p>
        </w:tc>
        <w:tc>
          <w:tcPr/>
          <w:p w:rsidR="00000000" w:rsidDel="00000000" w:rsidP="00000000" w:rsidRDefault="00000000" w:rsidRPr="00000000" w14:paraId="00000292">
            <w:pPr>
              <w:rPr/>
            </w:pPr>
            <w:r w:rsidDel="00000000" w:rsidR="00000000" w:rsidRPr="00000000">
              <w:rPr>
                <w:rtl w:val="0"/>
              </w:rPr>
            </w:r>
          </w:p>
        </w:tc>
        <w:tc>
          <w:tcPr/>
          <w:p w:rsidR="00000000" w:rsidDel="00000000" w:rsidP="00000000" w:rsidRDefault="00000000" w:rsidRPr="00000000" w14:paraId="00000293">
            <w:pPr>
              <w:rPr/>
            </w:pPr>
            <w:r w:rsidDel="00000000" w:rsidR="00000000" w:rsidRPr="00000000">
              <w:rPr>
                <w:sz w:val="12"/>
                <w:szCs w:val="12"/>
              </w:rPr>
              <w:drawing>
                <wp:inline distB="0" distT="0" distL="0" distR="0">
                  <wp:extent cx="406346" cy="38094"/>
                  <wp:effectExtent b="0" l="0" r="0" t="0"/>
                  <wp:docPr id="4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94">
      <w:pPr>
        <w:rPr/>
      </w:pPr>
      <w:r w:rsidDel="00000000" w:rsidR="00000000" w:rsidRPr="00000000">
        <w:rPr>
          <w:rtl w:val="0"/>
        </w:rPr>
        <w:t xml:space="preserve">Le produit n'a pas été testé.</w:t>
      </w:r>
    </w:p>
    <w:p w:rsidR="00000000" w:rsidDel="00000000" w:rsidP="00000000" w:rsidRDefault="00000000" w:rsidRPr="00000000" w14:paraId="00000295">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96">
      <w:pPr>
        <w:rPr/>
      </w:pPr>
      <w:r w:rsidDel="00000000" w:rsidR="00000000" w:rsidRPr="00000000">
        <w:rPr>
          <w:rtl w:val="0"/>
        </w:rPr>
        <w:t xml:space="preserve">Pas de données disponibles</w:t>
      </w:r>
    </w:p>
    <w:p w:rsidR="00000000" w:rsidDel="00000000" w:rsidP="00000000" w:rsidRDefault="00000000" w:rsidRPr="00000000" w14:paraId="00000297">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98">
      <w:pPr>
        <w:rPr/>
      </w:pPr>
      <w:r w:rsidDel="00000000" w:rsidR="00000000" w:rsidRPr="00000000">
        <w:rPr>
          <w:rtl w:val="0"/>
        </w:rPr>
        <w:t xml:space="preserve">Pas de données disponibles</w:t>
      </w:r>
    </w:p>
    <w:tbl>
      <w:tblPr>
        <w:tblStyle w:val="Table7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99">
            <w:pPr>
              <w:rPr/>
            </w:pPr>
            <w:r w:rsidDel="00000000" w:rsidR="00000000" w:rsidRPr="00000000">
              <w:rPr>
                <w:rtl w:val="0"/>
              </w:rPr>
            </w:r>
          </w:p>
        </w:tc>
        <w:tc>
          <w:tcPr/>
          <w:p w:rsidR="00000000" w:rsidDel="00000000" w:rsidP="00000000" w:rsidRDefault="00000000" w:rsidRPr="00000000" w14:paraId="0000029A">
            <w:pPr>
              <w:pStyle w:val="Heading2"/>
              <w:rPr>
                <w:sz w:val="28"/>
                <w:szCs w:val="28"/>
              </w:rPr>
            </w:pPr>
            <w:r w:rsidDel="00000000" w:rsidR="00000000" w:rsidRPr="00000000">
              <w:rPr>
                <w:rtl w:val="0"/>
              </w:rPr>
              <w:t xml:space="preserve">12.3</w:t>
            </w:r>
            <w:r w:rsidDel="00000000" w:rsidR="00000000" w:rsidRPr="00000000">
              <w:rPr>
                <w:rtl w:val="0"/>
              </w:rPr>
            </w:r>
          </w:p>
        </w:tc>
        <w:tc>
          <w:tcPr/>
          <w:p w:rsidR="00000000" w:rsidDel="00000000" w:rsidP="00000000" w:rsidRDefault="00000000" w:rsidRPr="00000000" w14:paraId="0000029B">
            <w:pPr>
              <w:pStyle w:val="Heading2"/>
              <w:rPr/>
            </w:pPr>
            <w:r w:rsidDel="00000000" w:rsidR="00000000" w:rsidRPr="00000000">
              <w:rPr>
                <w:rtl w:val="0"/>
              </w:rPr>
              <w:t xml:space="preserve">Potentiel de bioaccumulation</w:t>
            </w:r>
          </w:p>
        </w:tc>
      </w:tr>
      <w:tr>
        <w:trPr>
          <w:cantSplit w:val="0"/>
          <w:tblHeader w:val="0"/>
        </w:trPr>
        <w:tc>
          <w:tcPr/>
          <w:p w:rsidR="00000000" w:rsidDel="00000000" w:rsidP="00000000" w:rsidRDefault="00000000" w:rsidRPr="00000000" w14:paraId="0000029C">
            <w:pPr>
              <w:rPr/>
            </w:pPr>
            <w:r w:rsidDel="00000000" w:rsidR="00000000" w:rsidRPr="00000000">
              <w:rPr>
                <w:rtl w:val="0"/>
              </w:rPr>
            </w:r>
          </w:p>
        </w:tc>
        <w:tc>
          <w:tcPr/>
          <w:p w:rsidR="00000000" w:rsidDel="00000000" w:rsidP="00000000" w:rsidRDefault="00000000" w:rsidRPr="00000000" w14:paraId="0000029D">
            <w:pPr>
              <w:rPr/>
            </w:pPr>
            <w:r w:rsidDel="00000000" w:rsidR="00000000" w:rsidRPr="00000000">
              <w:rPr>
                <w:rtl w:val="0"/>
              </w:rPr>
            </w:r>
          </w:p>
        </w:tc>
        <w:tc>
          <w:tcPr/>
          <w:p w:rsidR="00000000" w:rsidDel="00000000" w:rsidP="00000000" w:rsidRDefault="00000000" w:rsidRPr="00000000" w14:paraId="0000029E">
            <w:pPr>
              <w:rPr/>
            </w:pPr>
            <w:r w:rsidDel="00000000" w:rsidR="00000000" w:rsidRPr="00000000">
              <w:rPr>
                <w:sz w:val="12"/>
                <w:szCs w:val="12"/>
              </w:rPr>
              <w:drawing>
                <wp:inline distB="0" distT="0" distL="0" distR="0">
                  <wp:extent cx="406346" cy="38094"/>
                  <wp:effectExtent b="0" l="0" r="0" t="0"/>
                  <wp:docPr id="4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9F">
      <w:pPr>
        <w:rPr/>
      </w:pPr>
      <w:r w:rsidDel="00000000" w:rsidR="00000000" w:rsidRPr="00000000">
        <w:rPr>
          <w:rtl w:val="0"/>
        </w:rPr>
        <w:t xml:space="preserve">Le produit n'a pas été testé.</w:t>
      </w:r>
    </w:p>
    <w:p w:rsidR="00000000" w:rsidDel="00000000" w:rsidP="00000000" w:rsidRDefault="00000000" w:rsidRPr="00000000" w14:paraId="000002A0">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A1">
      <w:pPr>
        <w:rPr/>
      </w:pPr>
      <w:r w:rsidDel="00000000" w:rsidR="00000000" w:rsidRPr="00000000">
        <w:rPr>
          <w:rtl w:val="0"/>
        </w:rPr>
        <w:t xml:space="preserve">Pas de données disponibles</w:t>
      </w:r>
    </w:p>
    <w:p w:rsidR="00000000" w:rsidDel="00000000" w:rsidP="00000000" w:rsidRDefault="00000000" w:rsidRPr="00000000" w14:paraId="000002A2">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A3">
      <w:pPr>
        <w:rPr/>
      </w:pPr>
      <w:r w:rsidDel="00000000" w:rsidR="00000000" w:rsidRPr="00000000">
        <w:rPr>
          <w:rtl w:val="0"/>
        </w:rPr>
        <w:t xml:space="preserve">Pas de données disponibles</w:t>
      </w:r>
    </w:p>
    <w:tbl>
      <w:tblPr>
        <w:tblStyle w:val="Table7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A4">
            <w:pPr>
              <w:rPr/>
            </w:pPr>
            <w:r w:rsidDel="00000000" w:rsidR="00000000" w:rsidRPr="00000000">
              <w:rPr>
                <w:rtl w:val="0"/>
              </w:rPr>
            </w:r>
          </w:p>
        </w:tc>
        <w:tc>
          <w:tcPr/>
          <w:p w:rsidR="00000000" w:rsidDel="00000000" w:rsidP="00000000" w:rsidRDefault="00000000" w:rsidRPr="00000000" w14:paraId="000002A5">
            <w:pPr>
              <w:pStyle w:val="Heading2"/>
              <w:rPr>
                <w:sz w:val="28"/>
                <w:szCs w:val="28"/>
              </w:rPr>
            </w:pPr>
            <w:r w:rsidDel="00000000" w:rsidR="00000000" w:rsidRPr="00000000">
              <w:rPr>
                <w:rtl w:val="0"/>
              </w:rPr>
              <w:t xml:space="preserve">12.4</w:t>
            </w:r>
            <w:r w:rsidDel="00000000" w:rsidR="00000000" w:rsidRPr="00000000">
              <w:rPr>
                <w:rtl w:val="0"/>
              </w:rPr>
            </w:r>
          </w:p>
        </w:tc>
        <w:tc>
          <w:tcPr/>
          <w:p w:rsidR="00000000" w:rsidDel="00000000" w:rsidP="00000000" w:rsidRDefault="00000000" w:rsidRPr="00000000" w14:paraId="000002A6">
            <w:pPr>
              <w:pStyle w:val="Heading2"/>
              <w:rPr/>
            </w:pPr>
            <w:r w:rsidDel="00000000" w:rsidR="00000000" w:rsidRPr="00000000">
              <w:rPr>
                <w:rtl w:val="0"/>
              </w:rPr>
              <w:t xml:space="preserve">Mobilité dans le sol</w:t>
            </w:r>
          </w:p>
        </w:tc>
      </w:tr>
      <w:tr>
        <w:trPr>
          <w:cantSplit w:val="0"/>
          <w:tblHeader w:val="0"/>
        </w:trPr>
        <w:tc>
          <w:tcPr/>
          <w:p w:rsidR="00000000" w:rsidDel="00000000" w:rsidP="00000000" w:rsidRDefault="00000000" w:rsidRPr="00000000" w14:paraId="000002A7">
            <w:pPr>
              <w:rPr/>
            </w:pPr>
            <w:r w:rsidDel="00000000" w:rsidR="00000000" w:rsidRPr="00000000">
              <w:rPr>
                <w:rtl w:val="0"/>
              </w:rPr>
            </w:r>
          </w:p>
        </w:tc>
        <w:tc>
          <w:tcPr/>
          <w:p w:rsidR="00000000" w:rsidDel="00000000" w:rsidP="00000000" w:rsidRDefault="00000000" w:rsidRPr="00000000" w14:paraId="000002A8">
            <w:pPr>
              <w:rPr/>
            </w:pPr>
            <w:r w:rsidDel="00000000" w:rsidR="00000000" w:rsidRPr="00000000">
              <w:rPr>
                <w:rtl w:val="0"/>
              </w:rPr>
            </w:r>
          </w:p>
        </w:tc>
        <w:tc>
          <w:tcPr/>
          <w:p w:rsidR="00000000" w:rsidDel="00000000" w:rsidP="00000000" w:rsidRDefault="00000000" w:rsidRPr="00000000" w14:paraId="000002A9">
            <w:pPr>
              <w:rPr/>
            </w:pPr>
            <w:r w:rsidDel="00000000" w:rsidR="00000000" w:rsidRPr="00000000">
              <w:rPr>
                <w:sz w:val="12"/>
                <w:szCs w:val="12"/>
              </w:rPr>
              <w:drawing>
                <wp:inline distB="0" distT="0" distL="0" distR="0">
                  <wp:extent cx="406346" cy="38094"/>
                  <wp:effectExtent b="0" l="0" r="0" t="0"/>
                  <wp:docPr id="4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AA">
      <w:pPr>
        <w:rPr/>
      </w:pPr>
      <w:r w:rsidDel="00000000" w:rsidR="00000000" w:rsidRPr="00000000">
        <w:rPr>
          <w:rtl w:val="0"/>
        </w:rPr>
        <w:t xml:space="preserve">Le produit n'a pas été testé.</w:t>
      </w:r>
    </w:p>
    <w:p w:rsidR="00000000" w:rsidDel="00000000" w:rsidP="00000000" w:rsidRDefault="00000000" w:rsidRPr="00000000" w14:paraId="000002AB">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AC">
      <w:pPr>
        <w:rPr/>
      </w:pPr>
      <w:r w:rsidDel="00000000" w:rsidR="00000000" w:rsidRPr="00000000">
        <w:rPr>
          <w:rtl w:val="0"/>
        </w:rPr>
        <w:t xml:space="preserve">Pas de données disponibles</w:t>
      </w:r>
    </w:p>
    <w:p w:rsidR="00000000" w:rsidDel="00000000" w:rsidP="00000000" w:rsidRDefault="00000000" w:rsidRPr="00000000" w14:paraId="000002AD">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AE">
      <w:pPr>
        <w:rPr/>
      </w:pPr>
      <w:r w:rsidDel="00000000" w:rsidR="00000000" w:rsidRPr="00000000">
        <w:rPr>
          <w:rtl w:val="0"/>
        </w:rPr>
        <w:t xml:space="preserve">Pas de données disponibles</w:t>
      </w:r>
    </w:p>
    <w:tbl>
      <w:tblPr>
        <w:tblStyle w:val="Table7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AF">
            <w:pPr>
              <w:rPr/>
            </w:pPr>
            <w:r w:rsidDel="00000000" w:rsidR="00000000" w:rsidRPr="00000000">
              <w:rPr>
                <w:rtl w:val="0"/>
              </w:rPr>
            </w:r>
          </w:p>
        </w:tc>
        <w:tc>
          <w:tcPr/>
          <w:p w:rsidR="00000000" w:rsidDel="00000000" w:rsidP="00000000" w:rsidRDefault="00000000" w:rsidRPr="00000000" w14:paraId="000002B0">
            <w:pPr>
              <w:pStyle w:val="Heading2"/>
              <w:rPr>
                <w:sz w:val="28"/>
                <w:szCs w:val="28"/>
              </w:rPr>
            </w:pPr>
            <w:r w:rsidDel="00000000" w:rsidR="00000000" w:rsidRPr="00000000">
              <w:rPr>
                <w:rtl w:val="0"/>
              </w:rPr>
              <w:t xml:space="preserve">12.5</w:t>
            </w:r>
            <w:r w:rsidDel="00000000" w:rsidR="00000000" w:rsidRPr="00000000">
              <w:rPr>
                <w:rtl w:val="0"/>
              </w:rPr>
            </w:r>
          </w:p>
        </w:tc>
        <w:tc>
          <w:tcPr/>
          <w:p w:rsidR="00000000" w:rsidDel="00000000" w:rsidP="00000000" w:rsidRDefault="00000000" w:rsidRPr="00000000" w14:paraId="000002B1">
            <w:pPr>
              <w:pStyle w:val="Heading2"/>
              <w:rPr/>
            </w:pPr>
            <w:r w:rsidDel="00000000" w:rsidR="00000000" w:rsidRPr="00000000">
              <w:rPr>
                <w:rtl w:val="0"/>
              </w:rPr>
              <w:t xml:space="preserve">Résultats des évaluations PBT et vPvB</w:t>
            </w:r>
          </w:p>
        </w:tc>
      </w:tr>
      <w:tr>
        <w:trPr>
          <w:cantSplit w:val="0"/>
          <w:tblHeader w:val="0"/>
        </w:trPr>
        <w:tc>
          <w:tcPr/>
          <w:p w:rsidR="00000000" w:rsidDel="00000000" w:rsidP="00000000" w:rsidRDefault="00000000" w:rsidRPr="00000000" w14:paraId="000002B2">
            <w:pPr>
              <w:rPr/>
            </w:pPr>
            <w:r w:rsidDel="00000000" w:rsidR="00000000" w:rsidRPr="00000000">
              <w:rPr>
                <w:rtl w:val="0"/>
              </w:rPr>
            </w:r>
          </w:p>
        </w:tc>
        <w:tc>
          <w:tcPr/>
          <w:p w:rsidR="00000000" w:rsidDel="00000000" w:rsidP="00000000" w:rsidRDefault="00000000" w:rsidRPr="00000000" w14:paraId="000002B3">
            <w:pPr>
              <w:rPr/>
            </w:pPr>
            <w:r w:rsidDel="00000000" w:rsidR="00000000" w:rsidRPr="00000000">
              <w:rPr>
                <w:rtl w:val="0"/>
              </w:rPr>
            </w:r>
          </w:p>
        </w:tc>
        <w:tc>
          <w:tcPr/>
          <w:p w:rsidR="00000000" w:rsidDel="00000000" w:rsidP="00000000" w:rsidRDefault="00000000" w:rsidRPr="00000000" w14:paraId="000002B4">
            <w:pPr>
              <w:rPr/>
            </w:pPr>
            <w:r w:rsidDel="00000000" w:rsidR="00000000" w:rsidRPr="00000000">
              <w:rPr>
                <w:sz w:val="12"/>
                <w:szCs w:val="12"/>
              </w:rPr>
              <w:drawing>
                <wp:inline distB="0" distT="0" distL="0" distR="0">
                  <wp:extent cx="406346" cy="38094"/>
                  <wp:effectExtent b="0" l="0" r="0" t="0"/>
                  <wp:docPr id="4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B5">
      <w:pPr>
        <w:rPr/>
      </w:pPr>
      <w:r w:rsidDel="00000000" w:rsidR="00000000" w:rsidRPr="00000000">
        <w:rPr>
          <w:rtl w:val="0"/>
        </w:rPr>
        <w:t xml:space="preserve">Aucune donnée disponible.</w:t>
      </w:r>
    </w:p>
    <w:tbl>
      <w:tblPr>
        <w:tblStyle w:val="Table7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B6">
            <w:pPr>
              <w:rPr/>
            </w:pPr>
            <w:r w:rsidDel="00000000" w:rsidR="00000000" w:rsidRPr="00000000">
              <w:rPr>
                <w:rtl w:val="0"/>
              </w:rPr>
            </w:r>
          </w:p>
        </w:tc>
        <w:tc>
          <w:tcPr/>
          <w:p w:rsidR="00000000" w:rsidDel="00000000" w:rsidP="00000000" w:rsidRDefault="00000000" w:rsidRPr="00000000" w14:paraId="000002B7">
            <w:pPr>
              <w:pStyle w:val="Heading2"/>
              <w:rPr>
                <w:sz w:val="28"/>
                <w:szCs w:val="28"/>
              </w:rPr>
            </w:pPr>
            <w:r w:rsidDel="00000000" w:rsidR="00000000" w:rsidRPr="00000000">
              <w:rPr>
                <w:rtl w:val="0"/>
              </w:rPr>
              <w:t xml:space="preserve">12.6</w:t>
            </w:r>
            <w:r w:rsidDel="00000000" w:rsidR="00000000" w:rsidRPr="00000000">
              <w:rPr>
                <w:rtl w:val="0"/>
              </w:rPr>
            </w:r>
          </w:p>
        </w:tc>
        <w:tc>
          <w:tcPr/>
          <w:p w:rsidR="00000000" w:rsidDel="00000000" w:rsidP="00000000" w:rsidRDefault="00000000" w:rsidRPr="00000000" w14:paraId="000002B8">
            <w:pPr>
              <w:pStyle w:val="Heading2"/>
              <w:rPr/>
            </w:pPr>
            <w:r w:rsidDel="00000000" w:rsidR="00000000" w:rsidRPr="00000000">
              <w:rPr>
                <w:rtl w:val="0"/>
              </w:rPr>
              <w:t xml:space="preserve">Autres effets néfastes</w:t>
            </w:r>
          </w:p>
        </w:tc>
      </w:tr>
      <w:tr>
        <w:trPr>
          <w:cantSplit w:val="0"/>
          <w:tblHeader w:val="0"/>
        </w:trPr>
        <w:tc>
          <w:tcPr/>
          <w:p w:rsidR="00000000" w:rsidDel="00000000" w:rsidP="00000000" w:rsidRDefault="00000000" w:rsidRPr="00000000" w14:paraId="000002B9">
            <w:pPr>
              <w:rPr/>
            </w:pPr>
            <w:r w:rsidDel="00000000" w:rsidR="00000000" w:rsidRPr="00000000">
              <w:rPr>
                <w:rtl w:val="0"/>
              </w:rPr>
            </w:r>
          </w:p>
        </w:tc>
        <w:tc>
          <w:tcPr/>
          <w:p w:rsidR="00000000" w:rsidDel="00000000" w:rsidP="00000000" w:rsidRDefault="00000000" w:rsidRPr="00000000" w14:paraId="000002BA">
            <w:pPr>
              <w:rPr/>
            </w:pPr>
            <w:r w:rsidDel="00000000" w:rsidR="00000000" w:rsidRPr="00000000">
              <w:rPr>
                <w:rtl w:val="0"/>
              </w:rPr>
            </w:r>
          </w:p>
        </w:tc>
        <w:tc>
          <w:tcPr/>
          <w:p w:rsidR="00000000" w:rsidDel="00000000" w:rsidP="00000000" w:rsidRDefault="00000000" w:rsidRPr="00000000" w14:paraId="000002BB">
            <w:pPr>
              <w:rPr/>
            </w:pPr>
            <w:r w:rsidDel="00000000" w:rsidR="00000000" w:rsidRPr="00000000">
              <w:rPr>
                <w:sz w:val="12"/>
                <w:szCs w:val="12"/>
              </w:rPr>
              <w:drawing>
                <wp:inline distB="0" distT="0" distL="0" distR="0">
                  <wp:extent cx="406346" cy="38094"/>
                  <wp:effectExtent b="0" l="0" r="0" t="0"/>
                  <wp:docPr id="5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BC">
      <w:pPr>
        <w:rPr/>
      </w:pPr>
      <w:r w:rsidDel="00000000" w:rsidR="00000000" w:rsidRPr="00000000">
        <w:rPr>
          <w:rtl w:val="0"/>
        </w:rPr>
        <w:t xml:space="preserve">Aucune donnée disponible.</w:t>
      </w:r>
    </w:p>
    <w:tbl>
      <w:tblPr>
        <w:tblStyle w:val="Table7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BD">
            <w:pPr>
              <w:rPr/>
            </w:pPr>
            <w:r w:rsidDel="00000000" w:rsidR="00000000" w:rsidRPr="00000000">
              <w:rPr>
                <w:rtl w:val="0"/>
              </w:rPr>
            </w:r>
          </w:p>
        </w:tc>
        <w:tc>
          <w:tcPr/>
          <w:p w:rsidR="00000000" w:rsidDel="00000000" w:rsidP="00000000" w:rsidRDefault="00000000" w:rsidRPr="00000000" w14:paraId="000002BE">
            <w:pPr>
              <w:pStyle w:val="Heading2"/>
              <w:rPr>
                <w:sz w:val="28"/>
                <w:szCs w:val="28"/>
              </w:rPr>
            </w:pPr>
            <w:r w:rsidDel="00000000" w:rsidR="00000000" w:rsidRPr="00000000">
              <w:rPr>
                <w:rtl w:val="0"/>
              </w:rPr>
              <w:t xml:space="preserve">12.7</w:t>
            </w:r>
            <w:r w:rsidDel="00000000" w:rsidR="00000000" w:rsidRPr="00000000">
              <w:rPr>
                <w:rtl w:val="0"/>
              </w:rPr>
            </w:r>
          </w:p>
        </w:tc>
        <w:tc>
          <w:tcPr/>
          <w:p w:rsidR="00000000" w:rsidDel="00000000" w:rsidP="00000000" w:rsidRDefault="00000000" w:rsidRPr="00000000" w14:paraId="000002BF">
            <w:pPr>
              <w:pStyle w:val="Heading2"/>
              <w:rPr/>
            </w:pPr>
            <w:r w:rsidDel="00000000" w:rsidR="00000000" w:rsidRPr="00000000">
              <w:rPr>
                <w:rtl w:val="0"/>
              </w:rPr>
              <w:t xml:space="preserve">Informations écotoxicologiques supplémentaires</w:t>
            </w:r>
          </w:p>
        </w:tc>
      </w:tr>
      <w:tr>
        <w:trPr>
          <w:cantSplit w:val="0"/>
          <w:tblHeader w:val="0"/>
        </w:trPr>
        <w:tc>
          <w:tcPr/>
          <w:p w:rsidR="00000000" w:rsidDel="00000000" w:rsidP="00000000" w:rsidRDefault="00000000" w:rsidRPr="00000000" w14:paraId="000002C0">
            <w:pPr>
              <w:rPr/>
            </w:pPr>
            <w:r w:rsidDel="00000000" w:rsidR="00000000" w:rsidRPr="00000000">
              <w:rPr>
                <w:rtl w:val="0"/>
              </w:rPr>
            </w:r>
          </w:p>
        </w:tc>
        <w:tc>
          <w:tcPr/>
          <w:p w:rsidR="00000000" w:rsidDel="00000000" w:rsidP="00000000" w:rsidRDefault="00000000" w:rsidRPr="00000000" w14:paraId="000002C1">
            <w:pPr>
              <w:rPr/>
            </w:pPr>
            <w:r w:rsidDel="00000000" w:rsidR="00000000" w:rsidRPr="00000000">
              <w:rPr>
                <w:rtl w:val="0"/>
              </w:rPr>
            </w:r>
          </w:p>
        </w:tc>
        <w:tc>
          <w:tcPr/>
          <w:p w:rsidR="00000000" w:rsidDel="00000000" w:rsidP="00000000" w:rsidRDefault="00000000" w:rsidRPr="00000000" w14:paraId="000002C2">
            <w:pPr>
              <w:rPr/>
            </w:pPr>
            <w:r w:rsidDel="00000000" w:rsidR="00000000" w:rsidRPr="00000000">
              <w:rPr>
                <w:sz w:val="12"/>
                <w:szCs w:val="12"/>
              </w:rPr>
              <w:drawing>
                <wp:inline distB="0" distT="0" distL="0" distR="0">
                  <wp:extent cx="406346" cy="38094"/>
                  <wp:effectExtent b="0" l="0" r="0" t="0"/>
                  <wp:docPr id="5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C3">
      <w:pPr>
        <w:rPr/>
      </w:pPr>
      <w:r w:rsidDel="00000000" w:rsidR="00000000" w:rsidRPr="00000000">
        <w:rPr>
          <w:rtl w:val="0"/>
        </w:rPr>
        <w:t xml:space="preserve">Pas de données disponibles</w:t>
      </w:r>
    </w:p>
    <w:tbl>
      <w:tblPr>
        <w:tblStyle w:val="Table7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C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C5">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C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13</w:t>
            </w:r>
          </w:p>
        </w:tc>
        <w:tc>
          <w:tcPr>
            <w:shd w:fill="a8d8a7" w:val="clear"/>
            <w:vAlign w:val="center"/>
          </w:tcPr>
          <w:p w:rsidR="00000000" w:rsidDel="00000000" w:rsidP="00000000" w:rsidRDefault="00000000" w:rsidRPr="00000000" w14:paraId="000002C7">
            <w:pPr>
              <w:pStyle w:val="Heading1"/>
              <w:rPr/>
            </w:pPr>
            <w:r w:rsidDel="00000000" w:rsidR="00000000" w:rsidRPr="00000000">
              <w:rPr>
                <w:rtl w:val="0"/>
              </w:rPr>
              <w:t xml:space="preserve">Considérations relatives à l’élimination</w:t>
            </w:r>
          </w:p>
        </w:tc>
        <w:tc>
          <w:tcPr>
            <w:shd w:fill="a8d8a7" w:val="clear"/>
            <w:vAlign w:val="center"/>
          </w:tcPr>
          <w:p w:rsidR="00000000" w:rsidDel="00000000" w:rsidP="00000000" w:rsidRDefault="00000000" w:rsidRPr="00000000" w14:paraId="000002C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C9">
      <w:pPr>
        <w:rPr/>
      </w:pPr>
      <w:r w:rsidDel="00000000" w:rsidR="00000000" w:rsidRPr="00000000">
        <w:rPr>
          <w:rtl w:val="0"/>
        </w:rPr>
      </w:r>
    </w:p>
    <w:tbl>
      <w:tblPr>
        <w:tblStyle w:val="Table7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CA">
            <w:pPr>
              <w:rPr/>
            </w:pPr>
            <w:r w:rsidDel="00000000" w:rsidR="00000000" w:rsidRPr="00000000">
              <w:rPr>
                <w:rtl w:val="0"/>
              </w:rPr>
            </w:r>
          </w:p>
        </w:tc>
        <w:tc>
          <w:tcPr/>
          <w:p w:rsidR="00000000" w:rsidDel="00000000" w:rsidP="00000000" w:rsidRDefault="00000000" w:rsidRPr="00000000" w14:paraId="000002CB">
            <w:pPr>
              <w:pStyle w:val="Heading2"/>
              <w:rPr>
                <w:sz w:val="28"/>
                <w:szCs w:val="28"/>
              </w:rPr>
            </w:pPr>
            <w:r w:rsidDel="00000000" w:rsidR="00000000" w:rsidRPr="00000000">
              <w:rPr>
                <w:rtl w:val="0"/>
              </w:rPr>
              <w:t xml:space="preserve">13.1</w:t>
            </w:r>
            <w:r w:rsidDel="00000000" w:rsidR="00000000" w:rsidRPr="00000000">
              <w:rPr>
                <w:rtl w:val="0"/>
              </w:rPr>
            </w:r>
          </w:p>
        </w:tc>
        <w:tc>
          <w:tcPr/>
          <w:p w:rsidR="00000000" w:rsidDel="00000000" w:rsidP="00000000" w:rsidRDefault="00000000" w:rsidRPr="00000000" w14:paraId="000002CC">
            <w:pPr>
              <w:pStyle w:val="Heading2"/>
              <w:rPr/>
            </w:pPr>
            <w:r w:rsidDel="00000000" w:rsidR="00000000" w:rsidRPr="00000000">
              <w:rPr>
                <w:rtl w:val="0"/>
              </w:rPr>
              <w:t xml:space="preserve">Méthodes de traitement des déchets</w:t>
            </w:r>
          </w:p>
        </w:tc>
      </w:tr>
      <w:tr>
        <w:trPr>
          <w:cantSplit w:val="0"/>
          <w:tblHeader w:val="0"/>
        </w:trPr>
        <w:tc>
          <w:tcPr/>
          <w:p w:rsidR="00000000" w:rsidDel="00000000" w:rsidP="00000000" w:rsidRDefault="00000000" w:rsidRPr="00000000" w14:paraId="000002CD">
            <w:pPr>
              <w:rPr/>
            </w:pPr>
            <w:r w:rsidDel="00000000" w:rsidR="00000000" w:rsidRPr="00000000">
              <w:rPr>
                <w:rtl w:val="0"/>
              </w:rPr>
            </w:r>
          </w:p>
        </w:tc>
        <w:tc>
          <w:tcPr/>
          <w:p w:rsidR="00000000" w:rsidDel="00000000" w:rsidP="00000000" w:rsidRDefault="00000000" w:rsidRPr="00000000" w14:paraId="000002CE">
            <w:pPr>
              <w:rPr/>
            </w:pPr>
            <w:r w:rsidDel="00000000" w:rsidR="00000000" w:rsidRPr="00000000">
              <w:rPr>
                <w:rtl w:val="0"/>
              </w:rPr>
            </w:r>
          </w:p>
        </w:tc>
        <w:tc>
          <w:tcPr/>
          <w:p w:rsidR="00000000" w:rsidDel="00000000" w:rsidP="00000000" w:rsidRDefault="00000000" w:rsidRPr="00000000" w14:paraId="000002CF">
            <w:pPr>
              <w:rPr/>
            </w:pPr>
            <w:r w:rsidDel="00000000" w:rsidR="00000000" w:rsidRPr="00000000">
              <w:rPr>
                <w:sz w:val="12"/>
                <w:szCs w:val="12"/>
              </w:rPr>
              <w:drawing>
                <wp:inline distB="0" distT="0" distL="0" distR="0">
                  <wp:extent cx="406346" cy="38094"/>
                  <wp:effectExtent b="0" l="0" r="0" t="0"/>
                  <wp:docPr id="5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D0">
      <w:pPr>
        <w:pStyle w:val="Heading3"/>
        <w:rPr/>
      </w:pPr>
      <w:r w:rsidDel="00000000" w:rsidR="00000000" w:rsidRPr="00000000">
        <w:rPr>
          <w:b w:val="1"/>
          <w:color w:val="000000"/>
          <w:rtl w:val="0"/>
        </w:rPr>
        <w:t xml:space="preserve">Élimination des produits/emballages</w:t>
      </w:r>
      <w:r w:rsidDel="00000000" w:rsidR="00000000" w:rsidRPr="00000000">
        <w:rPr>
          <w:rtl w:val="0"/>
        </w:rPr>
        <w:t xml:space="preserve"> : </w:t>
      </w:r>
    </w:p>
    <w:p w:rsidR="00000000" w:rsidDel="00000000" w:rsidP="00000000" w:rsidRDefault="00000000" w:rsidRPr="00000000" w14:paraId="000002D1">
      <w:pPr>
        <w:pStyle w:val="Heading4"/>
        <w:rPr/>
      </w:pPr>
      <w:r w:rsidDel="00000000" w:rsidR="00000000" w:rsidRPr="00000000">
        <w:rPr>
          <w:rFonts w:ascii="Calibri" w:cs="Calibri" w:eastAsia="Calibri" w:hAnsi="Calibri"/>
          <w:b w:val="1"/>
          <w:color w:val="000000"/>
          <w:sz w:val="20"/>
          <w:szCs w:val="20"/>
          <w:rtl w:val="0"/>
        </w:rPr>
        <w:t xml:space="preserve">Codes déchet</w:t>
      </w:r>
      <w:r w:rsidDel="00000000" w:rsidR="00000000" w:rsidRPr="00000000">
        <w:rPr>
          <w:rtl w:val="0"/>
        </w:rPr>
        <w:t xml:space="preserve"> : </w:t>
      </w:r>
    </w:p>
    <w:p w:rsidR="00000000" w:rsidDel="00000000" w:rsidP="00000000" w:rsidRDefault="00000000" w:rsidRPr="00000000" w14:paraId="000002D2">
      <w:pPr>
        <w:rPr/>
      </w:pPr>
      <w:r w:rsidDel="00000000" w:rsidR="00000000" w:rsidRPr="00000000">
        <w:rPr>
          <w:rtl w:val="0"/>
        </w:rPr>
        <w:t xml:space="preserve">La répartition des numéros d'identité des déchets/descriptions des déchets doit être effectuée conformément aux recommandations de la CEE, de manière spécifique à l'industrie et aux procédures en question.</w:t>
      </w:r>
    </w:p>
    <w:p w:rsidR="00000000" w:rsidDel="00000000" w:rsidP="00000000" w:rsidRDefault="00000000" w:rsidRPr="00000000" w14:paraId="000002D3">
      <w:pPr>
        <w:pStyle w:val="Heading4"/>
        <w:rPr/>
      </w:pPr>
      <w:r w:rsidDel="00000000" w:rsidR="00000000" w:rsidRPr="00000000">
        <w:rPr>
          <w:rFonts w:ascii="Calibri" w:cs="Calibri" w:eastAsia="Calibri" w:hAnsi="Calibri"/>
          <w:b w:val="1"/>
          <w:color w:val="000000"/>
          <w:sz w:val="20"/>
          <w:szCs w:val="20"/>
          <w:rtl w:val="0"/>
        </w:rPr>
        <w:t xml:space="preserve">Options de traitement des déchets</w:t>
      </w:r>
      <w:r w:rsidDel="00000000" w:rsidR="00000000" w:rsidRPr="00000000">
        <w:rPr>
          <w:rtl w:val="0"/>
        </w:rPr>
        <w:t xml:space="preserve"> : </w:t>
      </w:r>
    </w:p>
    <w:p w:rsidR="00000000" w:rsidDel="00000000" w:rsidP="00000000" w:rsidRDefault="00000000" w:rsidRPr="00000000" w14:paraId="000002D4">
      <w:pPr>
        <w:pStyle w:val="Heading4"/>
        <w:rPr/>
      </w:pPr>
      <w:r w:rsidDel="00000000" w:rsidR="00000000" w:rsidRPr="00000000">
        <w:rPr>
          <w:rFonts w:ascii="Calibri" w:cs="Calibri" w:eastAsia="Calibri" w:hAnsi="Calibri"/>
          <w:b w:val="1"/>
          <w:color w:val="000000"/>
          <w:sz w:val="20"/>
          <w:szCs w:val="20"/>
          <w:rtl w:val="0"/>
        </w:rPr>
        <w:t xml:space="preserve">Élimination appropriée/Produit</w:t>
      </w:r>
      <w:r w:rsidDel="00000000" w:rsidR="00000000" w:rsidRPr="00000000">
        <w:rPr>
          <w:rtl w:val="0"/>
        </w:rPr>
        <w:t xml:space="preserve"> : </w:t>
      </w:r>
    </w:p>
    <w:p w:rsidR="00000000" w:rsidDel="00000000" w:rsidP="00000000" w:rsidRDefault="00000000" w:rsidRPr="00000000" w14:paraId="000002D5">
      <w:pPr>
        <w:rPr/>
      </w:pPr>
      <w:r w:rsidDel="00000000" w:rsidR="00000000" w:rsidRPr="00000000">
        <w:rPr>
          <w:rtl w:val="0"/>
        </w:rPr>
        <w:t xml:space="preserve">Éliminer les déchets conformément à la législation applicable.</w:t>
      </w:r>
    </w:p>
    <w:p w:rsidR="00000000" w:rsidDel="00000000" w:rsidP="00000000" w:rsidRDefault="00000000" w:rsidRPr="00000000" w14:paraId="000002D6">
      <w:pPr>
        <w:pStyle w:val="Heading4"/>
        <w:rPr/>
      </w:pPr>
      <w:r w:rsidDel="00000000" w:rsidR="00000000" w:rsidRPr="00000000">
        <w:rPr>
          <w:rFonts w:ascii="Calibri" w:cs="Calibri" w:eastAsia="Calibri" w:hAnsi="Calibri"/>
          <w:b w:val="1"/>
          <w:color w:val="000000"/>
          <w:sz w:val="20"/>
          <w:szCs w:val="20"/>
          <w:rtl w:val="0"/>
        </w:rPr>
        <w:t xml:space="preserve">Élimination appropriée/Emballage</w:t>
      </w:r>
      <w:r w:rsidDel="00000000" w:rsidR="00000000" w:rsidRPr="00000000">
        <w:rPr>
          <w:rtl w:val="0"/>
        </w:rPr>
        <w:t xml:space="preserve"> : </w:t>
      </w:r>
    </w:p>
    <w:p w:rsidR="00000000" w:rsidDel="00000000" w:rsidP="00000000" w:rsidRDefault="00000000" w:rsidRPr="00000000" w14:paraId="000002D7">
      <w:pPr>
        <w:rPr/>
      </w:pPr>
      <w:r w:rsidDel="00000000" w:rsidR="00000000" w:rsidRPr="00000000">
        <w:rPr>
          <w:rtl w:val="0"/>
        </w:rPr>
        <w:t xml:space="preserve">Les emballages non-contaminés doivent être recyclés ou éliminés.</w:t>
      </w:r>
    </w:p>
    <w:p w:rsidR="00000000" w:rsidDel="00000000" w:rsidP="00000000" w:rsidRDefault="00000000" w:rsidRPr="00000000" w14:paraId="000002D8">
      <w:pPr>
        <w:rPr/>
      </w:pPr>
      <w:r w:rsidDel="00000000" w:rsidR="00000000" w:rsidRPr="00000000">
        <w:rPr>
          <w:rtl w:val="0"/>
        </w:rPr>
        <w:t xml:space="preserve">Les emballages contaminés doivent être entièrement vidés et peuvent être réutilisés après un nettoyage adéquat.</w:t>
      </w:r>
    </w:p>
    <w:p w:rsidR="00000000" w:rsidDel="00000000" w:rsidP="00000000" w:rsidRDefault="00000000" w:rsidRPr="00000000" w14:paraId="000002D9">
      <w:pPr>
        <w:rPr/>
      </w:pPr>
      <w:r w:rsidDel="00000000" w:rsidR="00000000" w:rsidRPr="00000000">
        <w:rPr>
          <w:rtl w:val="0"/>
        </w:rPr>
        <w:t xml:space="preserve">Les emballages ne pouvant pas être nettoyés doivent être éliminés.</w:t>
      </w:r>
    </w:p>
    <w:p w:rsidR="00000000" w:rsidDel="00000000" w:rsidP="00000000" w:rsidRDefault="00000000" w:rsidRPr="00000000" w14:paraId="000002DA">
      <w:pPr>
        <w:rPr/>
      </w:pPr>
      <w:r w:rsidDel="00000000" w:rsidR="00000000" w:rsidRPr="00000000">
        <w:rPr>
          <w:rtl w:val="0"/>
        </w:rPr>
        <w:t xml:space="preserve">Éliminer les déchets conformément à la législation applicable.</w:t>
      </w:r>
    </w:p>
    <w:p w:rsidR="00000000" w:rsidDel="00000000" w:rsidP="00000000" w:rsidRDefault="00000000" w:rsidRPr="00000000" w14:paraId="000002DB">
      <w:pPr>
        <w:pStyle w:val="Heading4"/>
        <w:rPr/>
      </w:pPr>
      <w:r w:rsidDel="00000000" w:rsidR="00000000" w:rsidRPr="00000000">
        <w:rPr>
          <w:rFonts w:ascii="Calibri" w:cs="Calibri" w:eastAsia="Calibri" w:hAnsi="Calibri"/>
          <w:b w:val="1"/>
          <w:color w:val="000000"/>
          <w:sz w:val="20"/>
          <w:szCs w:val="20"/>
          <w:rtl w:val="0"/>
        </w:rPr>
        <w:t xml:space="preserve">Remarque</w:t>
      </w:r>
      <w:r w:rsidDel="00000000" w:rsidR="00000000" w:rsidRPr="00000000">
        <w:rPr>
          <w:rtl w:val="0"/>
        </w:rPr>
        <w:t xml:space="preserve"> : </w:t>
      </w:r>
    </w:p>
    <w:p w:rsidR="00000000" w:rsidDel="00000000" w:rsidP="00000000" w:rsidRDefault="00000000" w:rsidRPr="00000000" w14:paraId="000002DC">
      <w:pPr>
        <w:rPr/>
      </w:pPr>
      <w:r w:rsidDel="00000000" w:rsidR="00000000" w:rsidRPr="00000000">
        <w:rPr>
          <w:rtl w:val="0"/>
        </w:rPr>
        <w:t xml:space="preserve">Pour le recyclage, contacter le fabricant.</w:t>
      </w:r>
    </w:p>
    <w:tbl>
      <w:tblPr>
        <w:tblStyle w:val="Table7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DD">
            <w:pPr>
              <w:rPr/>
            </w:pPr>
            <w:r w:rsidDel="00000000" w:rsidR="00000000" w:rsidRPr="00000000">
              <w:rPr>
                <w:rtl w:val="0"/>
              </w:rPr>
            </w:r>
          </w:p>
        </w:tc>
        <w:tc>
          <w:tcPr/>
          <w:p w:rsidR="00000000" w:rsidDel="00000000" w:rsidP="00000000" w:rsidRDefault="00000000" w:rsidRPr="00000000" w14:paraId="000002DE">
            <w:pPr>
              <w:pStyle w:val="Heading2"/>
              <w:rPr>
                <w:sz w:val="28"/>
                <w:szCs w:val="28"/>
              </w:rPr>
            </w:pPr>
            <w:r w:rsidDel="00000000" w:rsidR="00000000" w:rsidRPr="00000000">
              <w:rPr>
                <w:rtl w:val="0"/>
              </w:rPr>
              <w:t xml:space="preserve">13.2</w:t>
            </w:r>
            <w:r w:rsidDel="00000000" w:rsidR="00000000" w:rsidRPr="00000000">
              <w:rPr>
                <w:rtl w:val="0"/>
              </w:rPr>
            </w:r>
          </w:p>
        </w:tc>
        <w:tc>
          <w:tcPr/>
          <w:p w:rsidR="00000000" w:rsidDel="00000000" w:rsidP="00000000" w:rsidRDefault="00000000" w:rsidRPr="00000000" w14:paraId="000002DF">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2E0">
            <w:pPr>
              <w:rPr/>
            </w:pPr>
            <w:r w:rsidDel="00000000" w:rsidR="00000000" w:rsidRPr="00000000">
              <w:rPr>
                <w:rtl w:val="0"/>
              </w:rPr>
            </w:r>
          </w:p>
        </w:tc>
        <w:tc>
          <w:tcPr/>
          <w:p w:rsidR="00000000" w:rsidDel="00000000" w:rsidP="00000000" w:rsidRDefault="00000000" w:rsidRPr="00000000" w14:paraId="000002E1">
            <w:pPr>
              <w:rPr/>
            </w:pPr>
            <w:r w:rsidDel="00000000" w:rsidR="00000000" w:rsidRPr="00000000">
              <w:rPr>
                <w:rtl w:val="0"/>
              </w:rPr>
            </w:r>
          </w:p>
        </w:tc>
        <w:tc>
          <w:tcPr/>
          <w:p w:rsidR="00000000" w:rsidDel="00000000" w:rsidP="00000000" w:rsidRDefault="00000000" w:rsidRPr="00000000" w14:paraId="000002E2">
            <w:pPr>
              <w:rPr/>
            </w:pPr>
            <w:r w:rsidDel="00000000" w:rsidR="00000000" w:rsidRPr="00000000">
              <w:rPr>
                <w:sz w:val="12"/>
                <w:szCs w:val="12"/>
              </w:rPr>
              <w:drawing>
                <wp:inline distB="0" distT="0" distL="0" distR="0">
                  <wp:extent cx="406346" cy="38094"/>
                  <wp:effectExtent b="0" l="0" r="0" t="0"/>
                  <wp:docPr id="5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E3">
      <w:pPr>
        <w:rPr/>
      </w:pPr>
      <w:r w:rsidDel="00000000" w:rsidR="00000000" w:rsidRPr="00000000">
        <w:rPr>
          <w:rtl w:val="0"/>
        </w:rPr>
        <w:t xml:space="preserve">Pas de données disponibles</w:t>
      </w:r>
    </w:p>
    <w:tbl>
      <w:tblPr>
        <w:tblStyle w:val="Table7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E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E5">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E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14</w:t>
            </w:r>
          </w:p>
        </w:tc>
        <w:tc>
          <w:tcPr>
            <w:shd w:fill="a8d8a7" w:val="clear"/>
            <w:vAlign w:val="center"/>
          </w:tcPr>
          <w:p w:rsidR="00000000" w:rsidDel="00000000" w:rsidP="00000000" w:rsidRDefault="00000000" w:rsidRPr="00000000" w14:paraId="000002E7">
            <w:pPr>
              <w:pStyle w:val="Heading1"/>
              <w:rPr/>
            </w:pPr>
            <w:r w:rsidDel="00000000" w:rsidR="00000000" w:rsidRPr="00000000">
              <w:rPr>
                <w:rtl w:val="0"/>
              </w:rPr>
              <w:t xml:space="preserve">Informations relatives au transport</w:t>
            </w:r>
          </w:p>
        </w:tc>
        <w:tc>
          <w:tcPr>
            <w:shd w:fill="a8d8a7" w:val="clear"/>
            <w:vAlign w:val="center"/>
          </w:tcPr>
          <w:p w:rsidR="00000000" w:rsidDel="00000000" w:rsidP="00000000" w:rsidRDefault="00000000" w:rsidRPr="00000000" w14:paraId="000002E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E9">
      <w:pPr>
        <w:rPr/>
      </w:pPr>
      <w:r w:rsidDel="00000000" w:rsidR="00000000" w:rsidRPr="00000000">
        <w:rPr>
          <w:rtl w:val="0"/>
        </w:rPr>
      </w:r>
    </w:p>
    <w:tbl>
      <w:tblPr>
        <w:tblStyle w:val="Table7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EA">
            <w:pPr>
              <w:rPr/>
            </w:pPr>
            <w:r w:rsidDel="00000000" w:rsidR="00000000" w:rsidRPr="00000000">
              <w:rPr>
                <w:rtl w:val="0"/>
              </w:rPr>
            </w:r>
          </w:p>
        </w:tc>
        <w:tc>
          <w:tcPr/>
          <w:p w:rsidR="00000000" w:rsidDel="00000000" w:rsidP="00000000" w:rsidRDefault="00000000" w:rsidRPr="00000000" w14:paraId="000002EB">
            <w:pPr>
              <w:pStyle w:val="Heading2"/>
              <w:rPr>
                <w:sz w:val="28"/>
                <w:szCs w:val="28"/>
              </w:rPr>
            </w:pPr>
            <w:r w:rsidDel="00000000" w:rsidR="00000000" w:rsidRPr="00000000">
              <w:rPr>
                <w:rtl w:val="0"/>
              </w:rPr>
              <w:t xml:space="preserve">14.1</w:t>
            </w:r>
            <w:r w:rsidDel="00000000" w:rsidR="00000000" w:rsidRPr="00000000">
              <w:rPr>
                <w:rtl w:val="0"/>
              </w:rPr>
            </w:r>
          </w:p>
        </w:tc>
        <w:tc>
          <w:tcPr/>
          <w:p w:rsidR="00000000" w:rsidDel="00000000" w:rsidP="00000000" w:rsidRDefault="00000000" w:rsidRPr="00000000" w14:paraId="000002EC">
            <w:pPr>
              <w:pStyle w:val="Heading2"/>
              <w:rPr/>
            </w:pPr>
            <w:r w:rsidDel="00000000" w:rsidR="00000000" w:rsidRPr="00000000">
              <w:rPr>
                <w:rtl w:val="0"/>
              </w:rPr>
              <w:t xml:space="preserve">Numéro ONU</w:t>
            </w:r>
          </w:p>
        </w:tc>
      </w:tr>
      <w:tr>
        <w:trPr>
          <w:cantSplit w:val="0"/>
          <w:tblHeader w:val="0"/>
        </w:trPr>
        <w:tc>
          <w:tcPr/>
          <w:p w:rsidR="00000000" w:rsidDel="00000000" w:rsidP="00000000" w:rsidRDefault="00000000" w:rsidRPr="00000000" w14:paraId="000002ED">
            <w:pPr>
              <w:rPr/>
            </w:pPr>
            <w:r w:rsidDel="00000000" w:rsidR="00000000" w:rsidRPr="00000000">
              <w:rPr>
                <w:rtl w:val="0"/>
              </w:rPr>
            </w:r>
          </w:p>
        </w:tc>
        <w:tc>
          <w:tcPr/>
          <w:p w:rsidR="00000000" w:rsidDel="00000000" w:rsidP="00000000" w:rsidRDefault="00000000" w:rsidRPr="00000000" w14:paraId="000002EE">
            <w:pPr>
              <w:rPr/>
            </w:pPr>
            <w:r w:rsidDel="00000000" w:rsidR="00000000" w:rsidRPr="00000000">
              <w:rPr>
                <w:rtl w:val="0"/>
              </w:rPr>
            </w:r>
          </w:p>
        </w:tc>
        <w:tc>
          <w:tcPr/>
          <w:p w:rsidR="00000000" w:rsidDel="00000000" w:rsidP="00000000" w:rsidRDefault="00000000" w:rsidRPr="00000000" w14:paraId="000002EF">
            <w:pPr>
              <w:rPr/>
            </w:pPr>
            <w:r w:rsidDel="00000000" w:rsidR="00000000" w:rsidRPr="00000000">
              <w:rPr>
                <w:sz w:val="12"/>
                <w:szCs w:val="12"/>
              </w:rPr>
              <w:drawing>
                <wp:inline distB="0" distT="0" distL="0" distR="0">
                  <wp:extent cx="406346" cy="38094"/>
                  <wp:effectExtent b="0" l="0" r="0" t="0"/>
                  <wp:docPr id="5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F0">
      <w:pPr>
        <w:rPr/>
      </w:pPr>
      <w:r w:rsidDel="00000000" w:rsidR="00000000" w:rsidRPr="00000000">
        <w:rPr>
          <w:rtl w:val="0"/>
        </w:rPr>
        <w:t xml:space="preserve">Le produit n'est pas dangereux selon les réglementations de transport applicables.</w:t>
      </w:r>
    </w:p>
    <w:tbl>
      <w:tblPr>
        <w:tblStyle w:val="Table8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F1">
            <w:pPr>
              <w:rPr/>
            </w:pPr>
            <w:r w:rsidDel="00000000" w:rsidR="00000000" w:rsidRPr="00000000">
              <w:rPr>
                <w:rtl w:val="0"/>
              </w:rPr>
            </w:r>
          </w:p>
        </w:tc>
        <w:tc>
          <w:tcPr/>
          <w:p w:rsidR="00000000" w:rsidDel="00000000" w:rsidP="00000000" w:rsidRDefault="00000000" w:rsidRPr="00000000" w14:paraId="000002F2">
            <w:pPr>
              <w:pStyle w:val="Heading2"/>
              <w:rPr>
                <w:sz w:val="28"/>
                <w:szCs w:val="28"/>
              </w:rPr>
            </w:pPr>
            <w:r w:rsidDel="00000000" w:rsidR="00000000" w:rsidRPr="00000000">
              <w:rPr>
                <w:rtl w:val="0"/>
              </w:rPr>
              <w:t xml:space="preserve">14.2</w:t>
            </w:r>
            <w:r w:rsidDel="00000000" w:rsidR="00000000" w:rsidRPr="00000000">
              <w:rPr>
                <w:rtl w:val="0"/>
              </w:rPr>
            </w:r>
          </w:p>
        </w:tc>
        <w:tc>
          <w:tcPr/>
          <w:p w:rsidR="00000000" w:rsidDel="00000000" w:rsidP="00000000" w:rsidRDefault="00000000" w:rsidRPr="00000000" w14:paraId="000002F3">
            <w:pPr>
              <w:pStyle w:val="Heading2"/>
              <w:rPr/>
            </w:pPr>
            <w:r w:rsidDel="00000000" w:rsidR="00000000" w:rsidRPr="00000000">
              <w:rPr>
                <w:rtl w:val="0"/>
              </w:rPr>
              <w:t xml:space="preserve">Nom d’expédition des Nations unies</w:t>
            </w:r>
          </w:p>
        </w:tc>
      </w:tr>
      <w:tr>
        <w:trPr>
          <w:cantSplit w:val="0"/>
          <w:tblHeader w:val="0"/>
        </w:trPr>
        <w:tc>
          <w:tcPr/>
          <w:p w:rsidR="00000000" w:rsidDel="00000000" w:rsidP="00000000" w:rsidRDefault="00000000" w:rsidRPr="00000000" w14:paraId="000002F4">
            <w:pPr>
              <w:rPr/>
            </w:pPr>
            <w:r w:rsidDel="00000000" w:rsidR="00000000" w:rsidRPr="00000000">
              <w:rPr>
                <w:rtl w:val="0"/>
              </w:rPr>
            </w:r>
          </w:p>
        </w:tc>
        <w:tc>
          <w:tcPr/>
          <w:p w:rsidR="00000000" w:rsidDel="00000000" w:rsidP="00000000" w:rsidRDefault="00000000" w:rsidRPr="00000000" w14:paraId="000002F5">
            <w:pPr>
              <w:rPr/>
            </w:pPr>
            <w:r w:rsidDel="00000000" w:rsidR="00000000" w:rsidRPr="00000000">
              <w:rPr>
                <w:rtl w:val="0"/>
              </w:rPr>
            </w:r>
          </w:p>
        </w:tc>
        <w:tc>
          <w:tcPr/>
          <w:p w:rsidR="00000000" w:rsidDel="00000000" w:rsidP="00000000" w:rsidRDefault="00000000" w:rsidRPr="00000000" w14:paraId="000002F6">
            <w:pPr>
              <w:rPr/>
            </w:pPr>
            <w:r w:rsidDel="00000000" w:rsidR="00000000" w:rsidRPr="00000000">
              <w:rPr>
                <w:sz w:val="12"/>
                <w:szCs w:val="12"/>
              </w:rPr>
              <w:drawing>
                <wp:inline distB="0" distT="0" distL="0" distR="0">
                  <wp:extent cx="406346" cy="38094"/>
                  <wp:effectExtent b="0" l="0" r="0" t="0"/>
                  <wp:docPr id="5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F7">
      <w:pPr>
        <w:rPr/>
      </w:pPr>
      <w:r w:rsidDel="00000000" w:rsidR="00000000" w:rsidRPr="00000000">
        <w:rPr>
          <w:rtl w:val="0"/>
        </w:rPr>
        <w:t xml:space="preserve">Non réglementé.</w:t>
      </w:r>
    </w:p>
    <w:tbl>
      <w:tblPr>
        <w:tblStyle w:val="Table8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F8">
            <w:pPr>
              <w:rPr/>
            </w:pPr>
            <w:r w:rsidDel="00000000" w:rsidR="00000000" w:rsidRPr="00000000">
              <w:rPr>
                <w:rtl w:val="0"/>
              </w:rPr>
            </w:r>
          </w:p>
        </w:tc>
        <w:tc>
          <w:tcPr/>
          <w:p w:rsidR="00000000" w:rsidDel="00000000" w:rsidP="00000000" w:rsidRDefault="00000000" w:rsidRPr="00000000" w14:paraId="000002F9">
            <w:pPr>
              <w:pStyle w:val="Heading2"/>
              <w:rPr>
                <w:sz w:val="28"/>
                <w:szCs w:val="28"/>
              </w:rPr>
            </w:pPr>
            <w:r w:rsidDel="00000000" w:rsidR="00000000" w:rsidRPr="00000000">
              <w:rPr>
                <w:rtl w:val="0"/>
              </w:rPr>
              <w:t xml:space="preserve">14.3</w:t>
            </w:r>
            <w:r w:rsidDel="00000000" w:rsidR="00000000" w:rsidRPr="00000000">
              <w:rPr>
                <w:rtl w:val="0"/>
              </w:rPr>
            </w:r>
          </w:p>
        </w:tc>
        <w:tc>
          <w:tcPr/>
          <w:p w:rsidR="00000000" w:rsidDel="00000000" w:rsidP="00000000" w:rsidRDefault="00000000" w:rsidRPr="00000000" w14:paraId="000002FA">
            <w:pPr>
              <w:pStyle w:val="Heading2"/>
              <w:rPr/>
            </w:pPr>
            <w:r w:rsidDel="00000000" w:rsidR="00000000" w:rsidRPr="00000000">
              <w:rPr>
                <w:rtl w:val="0"/>
              </w:rPr>
              <w:t xml:space="preserve">Classe(s) de danger pour le transport</w:t>
            </w:r>
          </w:p>
        </w:tc>
      </w:tr>
      <w:tr>
        <w:trPr>
          <w:cantSplit w:val="0"/>
          <w:tblHeader w:val="0"/>
        </w:trPr>
        <w:tc>
          <w:tcPr/>
          <w:p w:rsidR="00000000" w:rsidDel="00000000" w:rsidP="00000000" w:rsidRDefault="00000000" w:rsidRPr="00000000" w14:paraId="000002FB">
            <w:pPr>
              <w:rPr/>
            </w:pPr>
            <w:r w:rsidDel="00000000" w:rsidR="00000000" w:rsidRPr="00000000">
              <w:rPr>
                <w:rtl w:val="0"/>
              </w:rPr>
            </w:r>
          </w:p>
        </w:tc>
        <w:tc>
          <w:tcPr/>
          <w:p w:rsidR="00000000" w:rsidDel="00000000" w:rsidP="00000000" w:rsidRDefault="00000000" w:rsidRPr="00000000" w14:paraId="000002FC">
            <w:pPr>
              <w:rPr/>
            </w:pPr>
            <w:r w:rsidDel="00000000" w:rsidR="00000000" w:rsidRPr="00000000">
              <w:rPr>
                <w:rtl w:val="0"/>
              </w:rPr>
            </w:r>
          </w:p>
        </w:tc>
        <w:tc>
          <w:tcPr/>
          <w:p w:rsidR="00000000" w:rsidDel="00000000" w:rsidP="00000000" w:rsidRDefault="00000000" w:rsidRPr="00000000" w14:paraId="000002FD">
            <w:pPr>
              <w:rPr/>
            </w:pPr>
            <w:r w:rsidDel="00000000" w:rsidR="00000000" w:rsidRPr="00000000">
              <w:rPr>
                <w:sz w:val="12"/>
                <w:szCs w:val="12"/>
              </w:rPr>
              <w:drawing>
                <wp:inline distB="0" distT="0" distL="0" distR="0">
                  <wp:extent cx="406346" cy="38094"/>
                  <wp:effectExtent b="0" l="0" r="0" t="0"/>
                  <wp:docPr id="4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FE">
      <w:pPr>
        <w:rPr/>
      </w:pPr>
      <w:r w:rsidDel="00000000" w:rsidR="00000000" w:rsidRPr="00000000">
        <w:rPr>
          <w:rtl w:val="0"/>
        </w:rPr>
        <w:t xml:space="preserve">Non réglementé.</w:t>
      </w:r>
    </w:p>
    <w:tbl>
      <w:tblPr>
        <w:tblStyle w:val="Table8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FF">
            <w:pPr>
              <w:rPr/>
            </w:pPr>
            <w:r w:rsidDel="00000000" w:rsidR="00000000" w:rsidRPr="00000000">
              <w:rPr>
                <w:rtl w:val="0"/>
              </w:rPr>
            </w:r>
          </w:p>
        </w:tc>
        <w:tc>
          <w:tcPr/>
          <w:p w:rsidR="00000000" w:rsidDel="00000000" w:rsidP="00000000" w:rsidRDefault="00000000" w:rsidRPr="00000000" w14:paraId="00000300">
            <w:pPr>
              <w:pStyle w:val="Heading2"/>
              <w:rPr>
                <w:sz w:val="28"/>
                <w:szCs w:val="28"/>
              </w:rPr>
            </w:pPr>
            <w:r w:rsidDel="00000000" w:rsidR="00000000" w:rsidRPr="00000000">
              <w:rPr>
                <w:rtl w:val="0"/>
              </w:rPr>
              <w:t xml:space="preserve">14.4</w:t>
            </w:r>
            <w:r w:rsidDel="00000000" w:rsidR="00000000" w:rsidRPr="00000000">
              <w:rPr>
                <w:rtl w:val="0"/>
              </w:rPr>
            </w:r>
          </w:p>
        </w:tc>
        <w:tc>
          <w:tcPr/>
          <w:p w:rsidR="00000000" w:rsidDel="00000000" w:rsidP="00000000" w:rsidRDefault="00000000" w:rsidRPr="00000000" w14:paraId="00000301">
            <w:pPr>
              <w:pStyle w:val="Heading2"/>
              <w:rPr/>
            </w:pPr>
            <w:r w:rsidDel="00000000" w:rsidR="00000000" w:rsidRPr="00000000">
              <w:rPr>
                <w:rtl w:val="0"/>
              </w:rPr>
              <w:t xml:space="preserve">Groupe d’emballage</w:t>
            </w:r>
          </w:p>
        </w:tc>
      </w:tr>
      <w:tr>
        <w:trPr>
          <w:cantSplit w:val="0"/>
          <w:tblHeader w:val="0"/>
        </w:trPr>
        <w:tc>
          <w:tcPr/>
          <w:p w:rsidR="00000000" w:rsidDel="00000000" w:rsidP="00000000" w:rsidRDefault="00000000" w:rsidRPr="00000000" w14:paraId="00000302">
            <w:pPr>
              <w:rPr/>
            </w:pPr>
            <w:r w:rsidDel="00000000" w:rsidR="00000000" w:rsidRPr="00000000">
              <w:rPr>
                <w:rtl w:val="0"/>
              </w:rPr>
            </w:r>
          </w:p>
        </w:tc>
        <w:tc>
          <w:tcPr/>
          <w:p w:rsidR="00000000" w:rsidDel="00000000" w:rsidP="00000000" w:rsidRDefault="00000000" w:rsidRPr="00000000" w14:paraId="00000303">
            <w:pPr>
              <w:rPr/>
            </w:pPr>
            <w:r w:rsidDel="00000000" w:rsidR="00000000" w:rsidRPr="00000000">
              <w:rPr>
                <w:rtl w:val="0"/>
              </w:rPr>
            </w:r>
          </w:p>
        </w:tc>
        <w:tc>
          <w:tcPr/>
          <w:p w:rsidR="00000000" w:rsidDel="00000000" w:rsidP="00000000" w:rsidRDefault="00000000" w:rsidRPr="00000000" w14:paraId="00000304">
            <w:pPr>
              <w:rPr/>
            </w:pPr>
            <w:r w:rsidDel="00000000" w:rsidR="00000000" w:rsidRPr="00000000">
              <w:rPr>
                <w:sz w:val="12"/>
                <w:szCs w:val="12"/>
              </w:rPr>
              <w:drawing>
                <wp:inline distB="0" distT="0" distL="0" distR="0">
                  <wp:extent cx="406346" cy="38094"/>
                  <wp:effectExtent b="0" l="0" r="0" t="0"/>
                  <wp:docPr id="3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05">
      <w:pPr>
        <w:rPr/>
      </w:pPr>
      <w:r w:rsidDel="00000000" w:rsidR="00000000" w:rsidRPr="00000000">
        <w:rPr>
          <w:rtl w:val="0"/>
        </w:rPr>
        <w:t xml:space="preserve">Non réglementé.</w:t>
      </w:r>
    </w:p>
    <w:tbl>
      <w:tblPr>
        <w:tblStyle w:val="Table8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06">
            <w:pPr>
              <w:rPr/>
            </w:pPr>
            <w:r w:rsidDel="00000000" w:rsidR="00000000" w:rsidRPr="00000000">
              <w:rPr>
                <w:rtl w:val="0"/>
              </w:rPr>
            </w:r>
          </w:p>
        </w:tc>
        <w:tc>
          <w:tcPr/>
          <w:p w:rsidR="00000000" w:rsidDel="00000000" w:rsidP="00000000" w:rsidRDefault="00000000" w:rsidRPr="00000000" w14:paraId="00000307">
            <w:pPr>
              <w:pStyle w:val="Heading2"/>
              <w:rPr>
                <w:sz w:val="28"/>
                <w:szCs w:val="28"/>
              </w:rPr>
            </w:pPr>
            <w:r w:rsidDel="00000000" w:rsidR="00000000" w:rsidRPr="00000000">
              <w:rPr>
                <w:rtl w:val="0"/>
              </w:rPr>
              <w:t xml:space="preserve">14.5</w:t>
            </w:r>
            <w:r w:rsidDel="00000000" w:rsidR="00000000" w:rsidRPr="00000000">
              <w:rPr>
                <w:rtl w:val="0"/>
              </w:rPr>
            </w:r>
          </w:p>
        </w:tc>
        <w:tc>
          <w:tcPr/>
          <w:p w:rsidR="00000000" w:rsidDel="00000000" w:rsidP="00000000" w:rsidRDefault="00000000" w:rsidRPr="00000000" w14:paraId="00000308">
            <w:pPr>
              <w:pStyle w:val="Heading2"/>
              <w:rPr/>
            </w:pPr>
            <w:r w:rsidDel="00000000" w:rsidR="00000000" w:rsidRPr="00000000">
              <w:rPr>
                <w:rtl w:val="0"/>
              </w:rPr>
              <w:t xml:space="preserve">Dangers pour l’environnement</w:t>
            </w:r>
          </w:p>
        </w:tc>
      </w:tr>
      <w:tr>
        <w:trPr>
          <w:cantSplit w:val="0"/>
          <w:tblHeader w:val="0"/>
        </w:trPr>
        <w:tc>
          <w:tcPr/>
          <w:p w:rsidR="00000000" w:rsidDel="00000000" w:rsidP="00000000" w:rsidRDefault="00000000" w:rsidRPr="00000000" w14:paraId="00000309">
            <w:pPr>
              <w:rPr/>
            </w:pPr>
            <w:r w:rsidDel="00000000" w:rsidR="00000000" w:rsidRPr="00000000">
              <w:rPr>
                <w:rtl w:val="0"/>
              </w:rPr>
            </w:r>
          </w:p>
        </w:tc>
        <w:tc>
          <w:tcPr/>
          <w:p w:rsidR="00000000" w:rsidDel="00000000" w:rsidP="00000000" w:rsidRDefault="00000000" w:rsidRPr="00000000" w14:paraId="0000030A">
            <w:pPr>
              <w:rPr/>
            </w:pPr>
            <w:r w:rsidDel="00000000" w:rsidR="00000000" w:rsidRPr="00000000">
              <w:rPr>
                <w:rtl w:val="0"/>
              </w:rPr>
            </w:r>
          </w:p>
        </w:tc>
        <w:tc>
          <w:tcPr/>
          <w:p w:rsidR="00000000" w:rsidDel="00000000" w:rsidP="00000000" w:rsidRDefault="00000000" w:rsidRPr="00000000" w14:paraId="0000030B">
            <w:pPr>
              <w:rPr/>
            </w:pPr>
            <w:r w:rsidDel="00000000" w:rsidR="00000000" w:rsidRPr="00000000">
              <w:rPr>
                <w:sz w:val="12"/>
                <w:szCs w:val="12"/>
              </w:rPr>
              <w:drawing>
                <wp:inline distB="0" distT="0" distL="0" distR="0">
                  <wp:extent cx="406346" cy="38094"/>
                  <wp:effectExtent b="0" l="0" r="0" t="0"/>
                  <wp:docPr id="3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0C">
      <w:pPr>
        <w:rPr/>
      </w:pPr>
      <w:r w:rsidDel="00000000" w:rsidR="00000000" w:rsidRPr="00000000">
        <w:rPr>
          <w:rtl w:val="0"/>
        </w:rPr>
        <w:t xml:space="preserve">Non réglementé.</w:t>
      </w:r>
    </w:p>
    <w:tbl>
      <w:tblPr>
        <w:tblStyle w:val="Table8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0D">
            <w:pPr>
              <w:rPr/>
            </w:pPr>
            <w:r w:rsidDel="00000000" w:rsidR="00000000" w:rsidRPr="00000000">
              <w:rPr>
                <w:rtl w:val="0"/>
              </w:rPr>
            </w:r>
          </w:p>
        </w:tc>
        <w:tc>
          <w:tcPr/>
          <w:p w:rsidR="00000000" w:rsidDel="00000000" w:rsidP="00000000" w:rsidRDefault="00000000" w:rsidRPr="00000000" w14:paraId="0000030E">
            <w:pPr>
              <w:pStyle w:val="Heading2"/>
              <w:rPr>
                <w:sz w:val="28"/>
                <w:szCs w:val="28"/>
              </w:rPr>
            </w:pPr>
            <w:r w:rsidDel="00000000" w:rsidR="00000000" w:rsidRPr="00000000">
              <w:rPr>
                <w:rtl w:val="0"/>
              </w:rPr>
              <w:t xml:space="preserve">14.6</w:t>
            </w:r>
            <w:r w:rsidDel="00000000" w:rsidR="00000000" w:rsidRPr="00000000">
              <w:rPr>
                <w:rtl w:val="0"/>
              </w:rPr>
            </w:r>
          </w:p>
        </w:tc>
        <w:tc>
          <w:tcPr/>
          <w:p w:rsidR="00000000" w:rsidDel="00000000" w:rsidP="00000000" w:rsidRDefault="00000000" w:rsidRPr="00000000" w14:paraId="0000030F">
            <w:pPr>
              <w:pStyle w:val="Heading2"/>
              <w:rPr/>
            </w:pPr>
            <w:r w:rsidDel="00000000" w:rsidR="00000000" w:rsidRPr="00000000">
              <w:rPr>
                <w:rtl w:val="0"/>
              </w:rPr>
              <w:t xml:space="preserve">Précautions particulières à prendre par l’utilisateur</w:t>
            </w:r>
          </w:p>
        </w:tc>
      </w:tr>
      <w:tr>
        <w:trPr>
          <w:cantSplit w:val="0"/>
          <w:tblHeader w:val="0"/>
        </w:trPr>
        <w:tc>
          <w:tcPr/>
          <w:p w:rsidR="00000000" w:rsidDel="00000000" w:rsidP="00000000" w:rsidRDefault="00000000" w:rsidRPr="00000000" w14:paraId="00000310">
            <w:pPr>
              <w:rPr/>
            </w:pPr>
            <w:r w:rsidDel="00000000" w:rsidR="00000000" w:rsidRPr="00000000">
              <w:rPr>
                <w:rtl w:val="0"/>
              </w:rPr>
            </w:r>
          </w:p>
        </w:tc>
        <w:tc>
          <w:tcPr/>
          <w:p w:rsidR="00000000" w:rsidDel="00000000" w:rsidP="00000000" w:rsidRDefault="00000000" w:rsidRPr="00000000" w14:paraId="00000311">
            <w:pPr>
              <w:rPr/>
            </w:pPr>
            <w:r w:rsidDel="00000000" w:rsidR="00000000" w:rsidRPr="00000000">
              <w:rPr>
                <w:rtl w:val="0"/>
              </w:rPr>
            </w:r>
          </w:p>
        </w:tc>
        <w:tc>
          <w:tcPr/>
          <w:p w:rsidR="00000000" w:rsidDel="00000000" w:rsidP="00000000" w:rsidRDefault="00000000" w:rsidRPr="00000000" w14:paraId="00000312">
            <w:pPr>
              <w:rPr/>
            </w:pPr>
            <w:r w:rsidDel="00000000" w:rsidR="00000000" w:rsidRPr="00000000">
              <w:rPr>
                <w:sz w:val="12"/>
                <w:szCs w:val="12"/>
              </w:rPr>
              <w:drawing>
                <wp:inline distB="0" distT="0" distL="0" distR="0">
                  <wp:extent cx="406346" cy="38094"/>
                  <wp:effectExtent b="0" l="0" r="0" t="0"/>
                  <wp:docPr id="3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13">
      <w:pPr>
        <w:rPr/>
      </w:pPr>
      <w:r w:rsidDel="00000000" w:rsidR="00000000" w:rsidRPr="00000000">
        <w:rPr>
          <w:rtl w:val="0"/>
        </w:rPr>
        <w:t xml:space="preserve">Non réglementé.</w:t>
      </w:r>
    </w:p>
    <w:tbl>
      <w:tblPr>
        <w:tblStyle w:val="Table8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14">
            <w:pPr>
              <w:rPr/>
            </w:pPr>
            <w:r w:rsidDel="00000000" w:rsidR="00000000" w:rsidRPr="00000000">
              <w:rPr>
                <w:rtl w:val="0"/>
              </w:rPr>
            </w:r>
          </w:p>
        </w:tc>
        <w:tc>
          <w:tcPr/>
          <w:p w:rsidR="00000000" w:rsidDel="00000000" w:rsidP="00000000" w:rsidRDefault="00000000" w:rsidRPr="00000000" w14:paraId="00000315">
            <w:pPr>
              <w:pStyle w:val="Heading2"/>
              <w:rPr>
                <w:sz w:val="28"/>
                <w:szCs w:val="28"/>
              </w:rPr>
            </w:pPr>
            <w:r w:rsidDel="00000000" w:rsidR="00000000" w:rsidRPr="00000000">
              <w:rPr>
                <w:rtl w:val="0"/>
              </w:rPr>
              <w:t xml:space="preserve">14.7</w:t>
            </w:r>
            <w:r w:rsidDel="00000000" w:rsidR="00000000" w:rsidRPr="00000000">
              <w:rPr>
                <w:rtl w:val="0"/>
              </w:rPr>
            </w:r>
          </w:p>
        </w:tc>
        <w:tc>
          <w:tcPr/>
          <w:p w:rsidR="00000000" w:rsidDel="00000000" w:rsidP="00000000" w:rsidRDefault="00000000" w:rsidRPr="00000000" w14:paraId="00000316">
            <w:pPr>
              <w:pStyle w:val="Heading2"/>
              <w:rPr/>
            </w:pPr>
            <w:r w:rsidDel="00000000" w:rsidR="00000000" w:rsidRPr="00000000">
              <w:rPr>
                <w:rtl w:val="0"/>
              </w:rPr>
              <w:t xml:space="preserve">Transport en vrac conformément à l’annexe II de la convention MARPOL 73/78 et au recueil IBC</w:t>
            </w:r>
          </w:p>
        </w:tc>
      </w:tr>
      <w:tr>
        <w:trPr>
          <w:cantSplit w:val="0"/>
          <w:tblHeader w:val="0"/>
        </w:trPr>
        <w:tc>
          <w:tcPr/>
          <w:p w:rsidR="00000000" w:rsidDel="00000000" w:rsidP="00000000" w:rsidRDefault="00000000" w:rsidRPr="00000000" w14:paraId="00000317">
            <w:pPr>
              <w:rPr/>
            </w:pPr>
            <w:r w:rsidDel="00000000" w:rsidR="00000000" w:rsidRPr="00000000">
              <w:rPr>
                <w:rtl w:val="0"/>
              </w:rPr>
            </w:r>
          </w:p>
        </w:tc>
        <w:tc>
          <w:tcPr/>
          <w:p w:rsidR="00000000" w:rsidDel="00000000" w:rsidP="00000000" w:rsidRDefault="00000000" w:rsidRPr="00000000" w14:paraId="00000318">
            <w:pPr>
              <w:rPr/>
            </w:pPr>
            <w:r w:rsidDel="00000000" w:rsidR="00000000" w:rsidRPr="00000000">
              <w:rPr>
                <w:rtl w:val="0"/>
              </w:rPr>
            </w:r>
          </w:p>
        </w:tc>
        <w:tc>
          <w:tcPr/>
          <w:p w:rsidR="00000000" w:rsidDel="00000000" w:rsidP="00000000" w:rsidRDefault="00000000" w:rsidRPr="00000000" w14:paraId="00000319">
            <w:pPr>
              <w:rPr/>
            </w:pPr>
            <w:r w:rsidDel="00000000" w:rsidR="00000000" w:rsidRPr="00000000">
              <w:rPr>
                <w:sz w:val="12"/>
                <w:szCs w:val="12"/>
              </w:rPr>
              <w:drawing>
                <wp:inline distB="0" distT="0" distL="0" distR="0">
                  <wp:extent cx="406346" cy="38094"/>
                  <wp:effectExtent b="0" l="0" r="0" t="0"/>
                  <wp:docPr id="3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1A">
      <w:pPr>
        <w:rPr/>
      </w:pPr>
      <w:r w:rsidDel="00000000" w:rsidR="00000000" w:rsidRPr="00000000">
        <w:rPr>
          <w:rtl w:val="0"/>
        </w:rPr>
        <w:t xml:space="preserve">Non réglementé.</w:t>
      </w:r>
    </w:p>
    <w:tbl>
      <w:tblPr>
        <w:tblStyle w:val="Table8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1B">
            <w:pPr>
              <w:rPr/>
            </w:pPr>
            <w:r w:rsidDel="00000000" w:rsidR="00000000" w:rsidRPr="00000000">
              <w:rPr>
                <w:rtl w:val="0"/>
              </w:rPr>
            </w:r>
          </w:p>
        </w:tc>
        <w:tc>
          <w:tcPr/>
          <w:p w:rsidR="00000000" w:rsidDel="00000000" w:rsidP="00000000" w:rsidRDefault="00000000" w:rsidRPr="00000000" w14:paraId="0000031C">
            <w:pPr>
              <w:pStyle w:val="Heading2"/>
              <w:rPr>
                <w:sz w:val="28"/>
                <w:szCs w:val="28"/>
              </w:rPr>
            </w:pPr>
            <w:r w:rsidDel="00000000" w:rsidR="00000000" w:rsidRPr="00000000">
              <w:rPr>
                <w:rtl w:val="0"/>
              </w:rPr>
              <w:t xml:space="preserve">14.8</w:t>
            </w:r>
            <w:r w:rsidDel="00000000" w:rsidR="00000000" w:rsidRPr="00000000">
              <w:rPr>
                <w:rtl w:val="0"/>
              </w:rPr>
            </w:r>
          </w:p>
        </w:tc>
        <w:tc>
          <w:tcPr/>
          <w:p w:rsidR="00000000" w:rsidDel="00000000" w:rsidP="00000000" w:rsidRDefault="00000000" w:rsidRPr="00000000" w14:paraId="0000031D">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1E">
            <w:pPr>
              <w:rPr/>
            </w:pPr>
            <w:r w:rsidDel="00000000" w:rsidR="00000000" w:rsidRPr="00000000">
              <w:rPr>
                <w:rtl w:val="0"/>
              </w:rPr>
            </w:r>
          </w:p>
        </w:tc>
        <w:tc>
          <w:tcPr/>
          <w:p w:rsidR="00000000" w:rsidDel="00000000" w:rsidP="00000000" w:rsidRDefault="00000000" w:rsidRPr="00000000" w14:paraId="0000031F">
            <w:pPr>
              <w:rPr/>
            </w:pPr>
            <w:r w:rsidDel="00000000" w:rsidR="00000000" w:rsidRPr="00000000">
              <w:rPr>
                <w:rtl w:val="0"/>
              </w:rPr>
            </w:r>
          </w:p>
        </w:tc>
        <w:tc>
          <w:tcPr/>
          <w:p w:rsidR="00000000" w:rsidDel="00000000" w:rsidP="00000000" w:rsidRDefault="00000000" w:rsidRPr="00000000" w14:paraId="00000320">
            <w:pPr>
              <w:rPr/>
            </w:pPr>
            <w:r w:rsidDel="00000000" w:rsidR="00000000" w:rsidRPr="00000000">
              <w:rPr>
                <w:sz w:val="12"/>
                <w:szCs w:val="12"/>
              </w:rPr>
              <w:drawing>
                <wp:inline distB="0" distT="0" distL="0" distR="0">
                  <wp:extent cx="406346" cy="38094"/>
                  <wp:effectExtent b="0" l="0" r="0" t="0"/>
                  <wp:docPr id="4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21">
      <w:pPr>
        <w:rPr/>
      </w:pPr>
      <w:r w:rsidDel="00000000" w:rsidR="00000000" w:rsidRPr="00000000">
        <w:rPr>
          <w:rtl w:val="0"/>
        </w:rPr>
        <w:t xml:space="preserve">Pas de données disponibles</w:t>
      </w:r>
    </w:p>
    <w:tbl>
      <w:tblPr>
        <w:tblStyle w:val="Table8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2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23">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2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15</w:t>
            </w:r>
          </w:p>
        </w:tc>
        <w:tc>
          <w:tcPr>
            <w:shd w:fill="a8d8a7" w:val="clear"/>
            <w:vAlign w:val="center"/>
          </w:tcPr>
          <w:p w:rsidR="00000000" w:rsidDel="00000000" w:rsidP="00000000" w:rsidRDefault="00000000" w:rsidRPr="00000000" w14:paraId="00000325">
            <w:pPr>
              <w:pStyle w:val="Heading1"/>
              <w:rPr/>
            </w:pPr>
            <w:r w:rsidDel="00000000" w:rsidR="00000000" w:rsidRPr="00000000">
              <w:rPr>
                <w:rtl w:val="0"/>
              </w:rPr>
              <w:t xml:space="preserve">Informations réglementaires</w:t>
            </w:r>
          </w:p>
        </w:tc>
        <w:tc>
          <w:tcPr>
            <w:shd w:fill="a8d8a7" w:val="clear"/>
            <w:vAlign w:val="center"/>
          </w:tcPr>
          <w:p w:rsidR="00000000" w:rsidDel="00000000" w:rsidP="00000000" w:rsidRDefault="00000000" w:rsidRPr="00000000" w14:paraId="0000032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27">
      <w:pPr>
        <w:rPr/>
      </w:pPr>
      <w:r w:rsidDel="00000000" w:rsidR="00000000" w:rsidRPr="00000000">
        <w:rPr>
          <w:rtl w:val="0"/>
        </w:rPr>
      </w:r>
    </w:p>
    <w:tbl>
      <w:tblPr>
        <w:tblStyle w:val="Table8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28">
            <w:pPr>
              <w:rPr/>
            </w:pPr>
            <w:r w:rsidDel="00000000" w:rsidR="00000000" w:rsidRPr="00000000">
              <w:rPr>
                <w:rtl w:val="0"/>
              </w:rPr>
            </w:r>
          </w:p>
        </w:tc>
        <w:tc>
          <w:tcPr/>
          <w:p w:rsidR="00000000" w:rsidDel="00000000" w:rsidP="00000000" w:rsidRDefault="00000000" w:rsidRPr="00000000" w14:paraId="00000329">
            <w:pPr>
              <w:pStyle w:val="Heading2"/>
              <w:rPr>
                <w:sz w:val="28"/>
                <w:szCs w:val="28"/>
              </w:rPr>
            </w:pPr>
            <w:r w:rsidDel="00000000" w:rsidR="00000000" w:rsidRPr="00000000">
              <w:rPr>
                <w:rtl w:val="0"/>
              </w:rPr>
              <w:t xml:space="preserve">15.1</w:t>
            </w:r>
            <w:r w:rsidDel="00000000" w:rsidR="00000000" w:rsidRPr="00000000">
              <w:rPr>
                <w:rtl w:val="0"/>
              </w:rPr>
            </w:r>
          </w:p>
        </w:tc>
        <w:tc>
          <w:tcPr/>
          <w:p w:rsidR="00000000" w:rsidDel="00000000" w:rsidP="00000000" w:rsidRDefault="00000000" w:rsidRPr="00000000" w14:paraId="0000032A">
            <w:pPr>
              <w:pStyle w:val="Heading2"/>
              <w:rPr/>
            </w:pPr>
            <w:r w:rsidDel="00000000" w:rsidR="00000000" w:rsidRPr="00000000">
              <w:rPr>
                <w:rtl w:val="0"/>
              </w:rPr>
              <w:t xml:space="preserve">Réglementations/Législation particulières à la substance ou au mélange en matière de sécurité, de santé et d’environnement</w:t>
            </w:r>
          </w:p>
        </w:tc>
      </w:tr>
      <w:tr>
        <w:trPr>
          <w:cantSplit w:val="0"/>
          <w:tblHeader w:val="0"/>
        </w:trPr>
        <w:tc>
          <w:tcPr/>
          <w:p w:rsidR="00000000" w:rsidDel="00000000" w:rsidP="00000000" w:rsidRDefault="00000000" w:rsidRPr="00000000" w14:paraId="0000032B">
            <w:pPr>
              <w:rPr/>
            </w:pPr>
            <w:r w:rsidDel="00000000" w:rsidR="00000000" w:rsidRPr="00000000">
              <w:rPr>
                <w:rtl w:val="0"/>
              </w:rPr>
            </w:r>
          </w:p>
        </w:tc>
        <w:tc>
          <w:tcPr/>
          <w:p w:rsidR="00000000" w:rsidDel="00000000" w:rsidP="00000000" w:rsidRDefault="00000000" w:rsidRPr="00000000" w14:paraId="0000032C">
            <w:pPr>
              <w:rPr/>
            </w:pPr>
            <w:r w:rsidDel="00000000" w:rsidR="00000000" w:rsidRPr="00000000">
              <w:rPr>
                <w:rtl w:val="0"/>
              </w:rPr>
            </w:r>
          </w:p>
        </w:tc>
        <w:tc>
          <w:tcPr/>
          <w:p w:rsidR="00000000" w:rsidDel="00000000" w:rsidP="00000000" w:rsidRDefault="00000000" w:rsidRPr="00000000" w14:paraId="0000032D">
            <w:pPr>
              <w:rPr/>
            </w:pPr>
            <w:r w:rsidDel="00000000" w:rsidR="00000000" w:rsidRPr="00000000">
              <w:rPr>
                <w:sz w:val="12"/>
                <w:szCs w:val="12"/>
              </w:rPr>
              <w:drawing>
                <wp:inline distB="0" distT="0" distL="0" distR="0">
                  <wp:extent cx="406346" cy="38094"/>
                  <wp:effectExtent b="0" l="0" r="0" t="0"/>
                  <wp:docPr id="4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2E">
      <w:pPr>
        <w:rPr/>
      </w:pPr>
      <w:r w:rsidDel="00000000" w:rsidR="00000000" w:rsidRPr="00000000">
        <w:rPr>
          <w:rtl w:val="0"/>
        </w:rPr>
        <w:t xml:space="preserve">Cette FDS a été établie conformément au règlement REACH, y compris ses modifications: règlement REACH (CE) n ° 1907/2006.</w:t>
      </w:r>
    </w:p>
    <w:p w:rsidR="00000000" w:rsidDel="00000000" w:rsidP="00000000" w:rsidRDefault="00000000" w:rsidRPr="00000000" w14:paraId="0000032F">
      <w:pPr>
        <w:rPr/>
      </w:pPr>
      <w:r w:rsidDel="00000000" w:rsidR="00000000" w:rsidRPr="00000000">
        <w:rPr>
          <w:rtl w:val="0"/>
        </w:rPr>
        <w:t xml:space="preserve">Cette SDS a été établie conformément à la réglementation CLP, y compris ses modifications: règlement CLP n ° 1272/2008.</w:t>
      </w:r>
    </w:p>
    <w:tbl>
      <w:tblPr>
        <w:tblStyle w:val="Table8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30">
            <w:pPr>
              <w:rPr/>
            </w:pPr>
            <w:r w:rsidDel="00000000" w:rsidR="00000000" w:rsidRPr="00000000">
              <w:rPr>
                <w:rtl w:val="0"/>
              </w:rPr>
            </w:r>
          </w:p>
        </w:tc>
        <w:tc>
          <w:tcPr/>
          <w:p w:rsidR="00000000" w:rsidDel="00000000" w:rsidP="00000000" w:rsidRDefault="00000000" w:rsidRPr="00000000" w14:paraId="00000331">
            <w:pPr>
              <w:pStyle w:val="Heading2"/>
              <w:rPr>
                <w:sz w:val="28"/>
                <w:szCs w:val="28"/>
              </w:rPr>
            </w:pPr>
            <w:r w:rsidDel="00000000" w:rsidR="00000000" w:rsidRPr="00000000">
              <w:rPr>
                <w:rtl w:val="0"/>
              </w:rPr>
              <w:t xml:space="preserve">15.2</w:t>
            </w:r>
            <w:r w:rsidDel="00000000" w:rsidR="00000000" w:rsidRPr="00000000">
              <w:rPr>
                <w:rtl w:val="0"/>
              </w:rPr>
            </w:r>
          </w:p>
        </w:tc>
        <w:tc>
          <w:tcPr/>
          <w:p w:rsidR="00000000" w:rsidDel="00000000" w:rsidP="00000000" w:rsidRDefault="00000000" w:rsidRPr="00000000" w14:paraId="00000332">
            <w:pPr>
              <w:pStyle w:val="Heading2"/>
              <w:rPr/>
            </w:pPr>
            <w:r w:rsidDel="00000000" w:rsidR="00000000" w:rsidRPr="00000000">
              <w:rPr>
                <w:rtl w:val="0"/>
              </w:rPr>
              <w:t xml:space="preserve">Évaluation de la sécurité chimique</w:t>
            </w:r>
          </w:p>
        </w:tc>
      </w:tr>
      <w:tr>
        <w:trPr>
          <w:cantSplit w:val="0"/>
          <w:tblHeader w:val="0"/>
        </w:trPr>
        <w:tc>
          <w:tcPr/>
          <w:p w:rsidR="00000000" w:rsidDel="00000000" w:rsidP="00000000" w:rsidRDefault="00000000" w:rsidRPr="00000000" w14:paraId="00000333">
            <w:pPr>
              <w:rPr/>
            </w:pPr>
            <w:r w:rsidDel="00000000" w:rsidR="00000000" w:rsidRPr="00000000">
              <w:rPr>
                <w:rtl w:val="0"/>
              </w:rPr>
            </w:r>
          </w:p>
        </w:tc>
        <w:tc>
          <w:tcPr/>
          <w:p w:rsidR="00000000" w:rsidDel="00000000" w:rsidP="00000000" w:rsidRDefault="00000000" w:rsidRPr="00000000" w14:paraId="00000334">
            <w:pPr>
              <w:rPr/>
            </w:pPr>
            <w:r w:rsidDel="00000000" w:rsidR="00000000" w:rsidRPr="00000000">
              <w:rPr>
                <w:rtl w:val="0"/>
              </w:rPr>
            </w:r>
          </w:p>
        </w:tc>
        <w:tc>
          <w:tcPr/>
          <w:p w:rsidR="00000000" w:rsidDel="00000000" w:rsidP="00000000" w:rsidRDefault="00000000" w:rsidRPr="00000000" w14:paraId="00000335">
            <w:pPr>
              <w:rPr/>
            </w:pPr>
            <w:r w:rsidDel="00000000" w:rsidR="00000000" w:rsidRPr="00000000">
              <w:rPr>
                <w:sz w:val="12"/>
                <w:szCs w:val="12"/>
              </w:rPr>
              <w:drawing>
                <wp:inline distB="0" distT="0" distL="0" distR="0">
                  <wp:extent cx="406346" cy="38094"/>
                  <wp:effectExtent b="0" l="0" r="0" t="0"/>
                  <wp:docPr id="4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36">
      <w:pPr>
        <w:rPr/>
      </w:pPr>
      <w:r w:rsidDel="00000000" w:rsidR="00000000" w:rsidRPr="00000000">
        <w:rPr>
          <w:rtl w:val="0"/>
        </w:rPr>
        <w:t xml:space="preserve">Pour cette substance/mélange, une évaluation de la sécurité chimique n'est pas requise.</w:t>
      </w:r>
    </w:p>
    <w:p w:rsidR="00000000" w:rsidDel="00000000" w:rsidP="00000000" w:rsidRDefault="00000000" w:rsidRPr="00000000" w14:paraId="00000337">
      <w:pPr>
        <w:rPr/>
      </w:pPr>
      <w:r w:rsidDel="00000000" w:rsidR="00000000" w:rsidRPr="00000000">
        <w:rPr>
          <w:rtl w:val="0"/>
        </w:rPr>
        <w:t xml:space="preserve">Aucune évaluation de la sécurité chimique n'a été effectuée pour cette substance/ce mélange par le fournisseur.</w:t>
      </w:r>
    </w:p>
    <w:p w:rsidR="00000000" w:rsidDel="00000000" w:rsidP="00000000" w:rsidRDefault="00000000" w:rsidRPr="00000000" w14:paraId="00000338">
      <w:pPr>
        <w:rPr/>
      </w:pPr>
      <w:r w:rsidDel="00000000" w:rsidR="00000000" w:rsidRPr="00000000">
        <w:rPr>
          <w:rtl w:val="0"/>
        </w:rPr>
        <w:t xml:space="preserve">Pour cette substance/mélange, une évaluation de la sécurité chimique a été élaborée.</w:t>
      </w:r>
    </w:p>
    <w:p w:rsidR="00000000" w:rsidDel="00000000" w:rsidP="00000000" w:rsidRDefault="00000000" w:rsidRPr="00000000" w14:paraId="00000339">
      <w:pPr>
        <w:rPr/>
      </w:pPr>
      <w:r w:rsidDel="00000000" w:rsidR="00000000" w:rsidRPr="00000000">
        <w:rPr>
          <w:rtl w:val="0"/>
        </w:rPr>
        <w:t xml:space="preserve">Pour ce mélange, les données pertinentes de l'évaluation de la sécurité chimique des substances sont intégrées dans les sections de la SDD.</w:t>
      </w:r>
    </w:p>
    <w:tbl>
      <w:tblPr>
        <w:tblStyle w:val="Table9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3A">
            <w:pPr>
              <w:rPr/>
            </w:pPr>
            <w:r w:rsidDel="00000000" w:rsidR="00000000" w:rsidRPr="00000000">
              <w:rPr>
                <w:rtl w:val="0"/>
              </w:rPr>
            </w:r>
          </w:p>
        </w:tc>
        <w:tc>
          <w:tcPr/>
          <w:p w:rsidR="00000000" w:rsidDel="00000000" w:rsidP="00000000" w:rsidRDefault="00000000" w:rsidRPr="00000000" w14:paraId="0000033B">
            <w:pPr>
              <w:pStyle w:val="Heading2"/>
              <w:rPr>
                <w:sz w:val="28"/>
                <w:szCs w:val="28"/>
              </w:rPr>
            </w:pPr>
            <w:r w:rsidDel="00000000" w:rsidR="00000000" w:rsidRPr="00000000">
              <w:rPr>
                <w:rtl w:val="0"/>
              </w:rPr>
              <w:t xml:space="preserve">15.3</w:t>
            </w:r>
            <w:r w:rsidDel="00000000" w:rsidR="00000000" w:rsidRPr="00000000">
              <w:rPr>
                <w:rtl w:val="0"/>
              </w:rPr>
            </w:r>
          </w:p>
        </w:tc>
        <w:tc>
          <w:tcPr/>
          <w:p w:rsidR="00000000" w:rsidDel="00000000" w:rsidP="00000000" w:rsidRDefault="00000000" w:rsidRPr="00000000" w14:paraId="0000033C">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3D">
            <w:pPr>
              <w:rPr/>
            </w:pPr>
            <w:r w:rsidDel="00000000" w:rsidR="00000000" w:rsidRPr="00000000">
              <w:rPr>
                <w:rtl w:val="0"/>
              </w:rPr>
            </w:r>
          </w:p>
        </w:tc>
        <w:tc>
          <w:tcPr/>
          <w:p w:rsidR="00000000" w:rsidDel="00000000" w:rsidP="00000000" w:rsidRDefault="00000000" w:rsidRPr="00000000" w14:paraId="0000033E">
            <w:pPr>
              <w:rPr/>
            </w:pPr>
            <w:r w:rsidDel="00000000" w:rsidR="00000000" w:rsidRPr="00000000">
              <w:rPr>
                <w:rtl w:val="0"/>
              </w:rPr>
            </w:r>
          </w:p>
        </w:tc>
        <w:tc>
          <w:tcPr/>
          <w:p w:rsidR="00000000" w:rsidDel="00000000" w:rsidP="00000000" w:rsidRDefault="00000000" w:rsidRPr="00000000" w14:paraId="0000033F">
            <w:pPr>
              <w:rPr/>
            </w:pPr>
            <w:r w:rsidDel="00000000" w:rsidR="00000000" w:rsidRPr="00000000">
              <w:rPr>
                <w:sz w:val="12"/>
                <w:szCs w:val="12"/>
              </w:rPr>
              <w:drawing>
                <wp:inline distB="0" distT="0" distL="0" distR="0">
                  <wp:extent cx="406346" cy="38094"/>
                  <wp:effectExtent b="0" l="0" r="0" t="0"/>
                  <wp:docPr id="4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40">
      <w:pPr>
        <w:rPr/>
      </w:pPr>
      <w:r w:rsidDel="00000000" w:rsidR="00000000" w:rsidRPr="00000000">
        <w:rPr>
          <w:rtl w:val="0"/>
        </w:rPr>
        <w:t xml:space="preserve">Pas de données disponibles</w:t>
      </w:r>
    </w:p>
    <w:tbl>
      <w:tblPr>
        <w:tblStyle w:val="Table9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4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42">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4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16</w:t>
            </w:r>
          </w:p>
        </w:tc>
        <w:tc>
          <w:tcPr>
            <w:shd w:fill="a8d8a7" w:val="clear"/>
            <w:vAlign w:val="center"/>
          </w:tcPr>
          <w:p w:rsidR="00000000" w:rsidDel="00000000" w:rsidP="00000000" w:rsidRDefault="00000000" w:rsidRPr="00000000" w14:paraId="00000344">
            <w:pPr>
              <w:pStyle w:val="Heading1"/>
              <w:rPr/>
            </w:pPr>
            <w:r w:rsidDel="00000000" w:rsidR="00000000" w:rsidRPr="00000000">
              <w:rPr>
                <w:rtl w:val="0"/>
              </w:rPr>
              <w:t xml:space="preserve">Autres informations</w:t>
            </w:r>
          </w:p>
        </w:tc>
        <w:tc>
          <w:tcPr>
            <w:shd w:fill="a8d8a7" w:val="clear"/>
            <w:vAlign w:val="center"/>
          </w:tcPr>
          <w:p w:rsidR="00000000" w:rsidDel="00000000" w:rsidP="00000000" w:rsidRDefault="00000000" w:rsidRPr="00000000" w14:paraId="0000034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46">
      <w:pPr>
        <w:rPr/>
      </w:pPr>
      <w:r w:rsidDel="00000000" w:rsidR="00000000" w:rsidRPr="00000000">
        <w:rPr>
          <w:rtl w:val="0"/>
        </w:rPr>
      </w:r>
    </w:p>
    <w:tbl>
      <w:tblPr>
        <w:tblStyle w:val="Table9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47">
            <w:pPr>
              <w:rPr/>
            </w:pPr>
            <w:r w:rsidDel="00000000" w:rsidR="00000000" w:rsidRPr="00000000">
              <w:rPr>
                <w:rtl w:val="0"/>
              </w:rPr>
            </w:r>
          </w:p>
        </w:tc>
        <w:tc>
          <w:tcPr/>
          <w:p w:rsidR="00000000" w:rsidDel="00000000" w:rsidP="00000000" w:rsidRDefault="00000000" w:rsidRPr="00000000" w14:paraId="00000348">
            <w:pPr>
              <w:pStyle w:val="Heading2"/>
              <w:rPr>
                <w:sz w:val="28"/>
                <w:szCs w:val="28"/>
              </w:rPr>
            </w:pPr>
            <w:r w:rsidDel="00000000" w:rsidR="00000000" w:rsidRPr="00000000">
              <w:rPr>
                <w:rtl w:val="0"/>
              </w:rPr>
              <w:t xml:space="preserve">16.1</w:t>
            </w:r>
            <w:r w:rsidDel="00000000" w:rsidR="00000000" w:rsidRPr="00000000">
              <w:rPr>
                <w:rtl w:val="0"/>
              </w:rPr>
            </w:r>
          </w:p>
        </w:tc>
        <w:tc>
          <w:tcPr/>
          <w:p w:rsidR="00000000" w:rsidDel="00000000" w:rsidP="00000000" w:rsidRDefault="00000000" w:rsidRPr="00000000" w14:paraId="00000349">
            <w:pPr>
              <w:pStyle w:val="Heading2"/>
              <w:rPr/>
            </w:pPr>
            <w:r w:rsidDel="00000000" w:rsidR="00000000" w:rsidRPr="00000000">
              <w:rPr>
                <w:rtl w:val="0"/>
              </w:rPr>
              <w:t xml:space="preserve">Indication des changements</w:t>
            </w:r>
          </w:p>
        </w:tc>
      </w:tr>
      <w:tr>
        <w:trPr>
          <w:cantSplit w:val="0"/>
          <w:tblHeader w:val="0"/>
        </w:trPr>
        <w:tc>
          <w:tcPr/>
          <w:p w:rsidR="00000000" w:rsidDel="00000000" w:rsidP="00000000" w:rsidRDefault="00000000" w:rsidRPr="00000000" w14:paraId="0000034A">
            <w:pPr>
              <w:rPr/>
            </w:pPr>
            <w:r w:rsidDel="00000000" w:rsidR="00000000" w:rsidRPr="00000000">
              <w:rPr>
                <w:rtl w:val="0"/>
              </w:rPr>
            </w:r>
          </w:p>
        </w:tc>
        <w:tc>
          <w:tcPr/>
          <w:p w:rsidR="00000000" w:rsidDel="00000000" w:rsidP="00000000" w:rsidRDefault="00000000" w:rsidRPr="00000000" w14:paraId="0000034B">
            <w:pPr>
              <w:rPr/>
            </w:pPr>
            <w:r w:rsidDel="00000000" w:rsidR="00000000" w:rsidRPr="00000000">
              <w:rPr>
                <w:rtl w:val="0"/>
              </w:rPr>
            </w:r>
          </w:p>
        </w:tc>
        <w:tc>
          <w:tcPr/>
          <w:p w:rsidR="00000000" w:rsidDel="00000000" w:rsidP="00000000" w:rsidRDefault="00000000" w:rsidRPr="00000000" w14:paraId="0000034C">
            <w:pPr>
              <w:rPr/>
            </w:pPr>
            <w:r w:rsidDel="00000000" w:rsidR="00000000" w:rsidRPr="00000000">
              <w:rPr>
                <w:sz w:val="12"/>
                <w:szCs w:val="12"/>
              </w:rPr>
              <w:drawing>
                <wp:inline distB="0" distT="0" distL="0" distR="0">
                  <wp:extent cx="406346" cy="38094"/>
                  <wp:effectExtent b="0" l="0" r="0" t="0"/>
                  <wp:docPr id="4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4D">
      <w:pPr>
        <w:rPr/>
      </w:pPr>
      <w:r w:rsidDel="00000000" w:rsidR="00000000" w:rsidRPr="00000000">
        <w:rPr>
          <w:rtl w:val="0"/>
        </w:rPr>
        <w:t xml:space="preserve">Non applicable (première édition de la FDS).</w:t>
      </w:r>
    </w:p>
    <w:tbl>
      <w:tblPr>
        <w:tblStyle w:val="Table9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4E">
            <w:pPr>
              <w:rPr/>
            </w:pPr>
            <w:r w:rsidDel="00000000" w:rsidR="00000000" w:rsidRPr="00000000">
              <w:rPr>
                <w:rtl w:val="0"/>
              </w:rPr>
            </w:r>
          </w:p>
        </w:tc>
        <w:tc>
          <w:tcPr/>
          <w:p w:rsidR="00000000" w:rsidDel="00000000" w:rsidP="00000000" w:rsidRDefault="00000000" w:rsidRPr="00000000" w14:paraId="0000034F">
            <w:pPr>
              <w:pStyle w:val="Heading2"/>
              <w:rPr>
                <w:sz w:val="28"/>
                <w:szCs w:val="28"/>
              </w:rPr>
            </w:pPr>
            <w:r w:rsidDel="00000000" w:rsidR="00000000" w:rsidRPr="00000000">
              <w:rPr>
                <w:rtl w:val="0"/>
              </w:rPr>
              <w:t xml:space="preserve">16.2</w:t>
            </w:r>
            <w:r w:rsidDel="00000000" w:rsidR="00000000" w:rsidRPr="00000000">
              <w:rPr>
                <w:rtl w:val="0"/>
              </w:rPr>
            </w:r>
          </w:p>
        </w:tc>
        <w:tc>
          <w:tcPr/>
          <w:p w:rsidR="00000000" w:rsidDel="00000000" w:rsidP="00000000" w:rsidRDefault="00000000" w:rsidRPr="00000000" w14:paraId="00000350">
            <w:pPr>
              <w:pStyle w:val="Heading2"/>
              <w:rPr/>
            </w:pPr>
            <w:r w:rsidDel="00000000" w:rsidR="00000000" w:rsidRPr="00000000">
              <w:rPr>
                <w:rtl w:val="0"/>
              </w:rPr>
              <w:t xml:space="preserve">Légende des abréviations et acronymes</w:t>
            </w:r>
          </w:p>
        </w:tc>
      </w:tr>
      <w:tr>
        <w:trPr>
          <w:cantSplit w:val="0"/>
          <w:tblHeader w:val="0"/>
        </w:trPr>
        <w:tc>
          <w:tcPr/>
          <w:p w:rsidR="00000000" w:rsidDel="00000000" w:rsidP="00000000" w:rsidRDefault="00000000" w:rsidRPr="00000000" w14:paraId="00000351">
            <w:pPr>
              <w:rPr/>
            </w:pPr>
            <w:r w:rsidDel="00000000" w:rsidR="00000000" w:rsidRPr="00000000">
              <w:rPr>
                <w:rtl w:val="0"/>
              </w:rPr>
            </w:r>
          </w:p>
        </w:tc>
        <w:tc>
          <w:tcPr/>
          <w:p w:rsidR="00000000" w:rsidDel="00000000" w:rsidP="00000000" w:rsidRDefault="00000000" w:rsidRPr="00000000" w14:paraId="00000352">
            <w:pPr>
              <w:rPr/>
            </w:pPr>
            <w:r w:rsidDel="00000000" w:rsidR="00000000" w:rsidRPr="00000000">
              <w:rPr>
                <w:rtl w:val="0"/>
              </w:rPr>
            </w:r>
          </w:p>
        </w:tc>
        <w:tc>
          <w:tcPr/>
          <w:p w:rsidR="00000000" w:rsidDel="00000000" w:rsidP="00000000" w:rsidRDefault="00000000" w:rsidRPr="00000000" w14:paraId="00000353">
            <w:pPr>
              <w:rPr/>
            </w:pPr>
            <w:r w:rsidDel="00000000" w:rsidR="00000000" w:rsidRPr="00000000">
              <w:rPr>
                <w:sz w:val="12"/>
                <w:szCs w:val="12"/>
              </w:rPr>
              <w:drawing>
                <wp:inline distB="0" distT="0" distL="0" distR="0">
                  <wp:extent cx="406346" cy="38094"/>
                  <wp:effectExtent b="0" l="0" r="0" t="0"/>
                  <wp:docPr id="3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54">
      <w:pPr>
        <w:rPr/>
      </w:pPr>
      <w:r w:rsidDel="00000000" w:rsidR="00000000" w:rsidRPr="00000000">
        <w:rPr>
          <w:rtl w:val="0"/>
        </w:rPr>
        <w:t xml:space="preserve">N ° CAS : Numéro du Chemical Abstract Service.</w:t>
      </w:r>
    </w:p>
    <w:p w:rsidR="00000000" w:rsidDel="00000000" w:rsidP="00000000" w:rsidRDefault="00000000" w:rsidRPr="00000000" w14:paraId="00000355">
      <w:pPr>
        <w:rPr/>
      </w:pPr>
      <w:r w:rsidDel="00000000" w:rsidR="00000000" w:rsidRPr="00000000">
        <w:rPr>
          <w:rtl w:val="0"/>
        </w:rPr>
        <w:t xml:space="preserve">IATA : International Air Transport Association.</w:t>
      </w:r>
    </w:p>
    <w:p w:rsidR="00000000" w:rsidDel="00000000" w:rsidP="00000000" w:rsidRDefault="00000000" w:rsidRPr="00000000" w14:paraId="00000356">
      <w:pPr>
        <w:rPr/>
      </w:pPr>
      <w:r w:rsidDel="00000000" w:rsidR="00000000" w:rsidRPr="00000000">
        <w:rPr>
          <w:rtl w:val="0"/>
        </w:rPr>
        <w:t xml:space="preserve">IMDG : Code maritime international des marchandises dangereuses.</w:t>
      </w:r>
    </w:p>
    <w:p w:rsidR="00000000" w:rsidDel="00000000" w:rsidP="00000000" w:rsidRDefault="00000000" w:rsidRPr="00000000" w14:paraId="00000357">
      <w:pPr>
        <w:rPr/>
      </w:pPr>
      <w:r w:rsidDel="00000000" w:rsidR="00000000" w:rsidRPr="00000000">
        <w:rPr>
          <w:rtl w:val="0"/>
        </w:rPr>
        <w:t xml:space="preserve">DPD : Directive Préparation Dangereuses.</w:t>
      </w:r>
    </w:p>
    <w:p w:rsidR="00000000" w:rsidDel="00000000" w:rsidP="00000000" w:rsidRDefault="00000000" w:rsidRPr="00000000" w14:paraId="00000358">
      <w:pPr>
        <w:rPr/>
      </w:pPr>
      <w:r w:rsidDel="00000000" w:rsidR="00000000" w:rsidRPr="00000000">
        <w:rPr>
          <w:rtl w:val="0"/>
        </w:rPr>
        <w:t xml:space="preserve">N° ONU: Numéro des Nations Unies.</w:t>
      </w:r>
    </w:p>
    <w:p w:rsidR="00000000" w:rsidDel="00000000" w:rsidP="00000000" w:rsidRDefault="00000000" w:rsidRPr="00000000" w14:paraId="00000359">
      <w:pPr>
        <w:rPr/>
      </w:pPr>
      <w:r w:rsidDel="00000000" w:rsidR="00000000" w:rsidRPr="00000000">
        <w:rPr>
          <w:rtl w:val="0"/>
        </w:rPr>
        <w:t xml:space="preserve">N° EC : Numéro Commission européenne.</w:t>
      </w:r>
    </w:p>
    <w:p w:rsidR="00000000" w:rsidDel="00000000" w:rsidP="00000000" w:rsidRDefault="00000000" w:rsidRPr="00000000" w14:paraId="0000035A">
      <w:pPr>
        <w:rPr/>
      </w:pPr>
      <w:r w:rsidDel="00000000" w:rsidR="00000000" w:rsidRPr="00000000">
        <w:rPr>
          <w:rtl w:val="0"/>
        </w:rPr>
        <w:t xml:space="preserve">ADN/ADNR : Règlement concernant le transport de substances dangereuses dans des barges sur les voies navigables.</w:t>
      </w:r>
    </w:p>
    <w:p w:rsidR="00000000" w:rsidDel="00000000" w:rsidP="00000000" w:rsidRDefault="00000000" w:rsidRPr="00000000" w14:paraId="0000035B">
      <w:pPr>
        <w:rPr/>
      </w:pPr>
      <w:r w:rsidDel="00000000" w:rsidR="00000000" w:rsidRPr="00000000">
        <w:rPr>
          <w:rtl w:val="0"/>
        </w:rPr>
        <w:t xml:space="preserve">ADR/RID : Accord européen relatif au transport international des marchandises dangereuses par route/Règlement concernant le transport international des marchandises dangereuses par chemin de fer.</w:t>
      </w:r>
    </w:p>
    <w:p w:rsidR="00000000" w:rsidDel="00000000" w:rsidP="00000000" w:rsidRDefault="00000000" w:rsidRPr="00000000" w14:paraId="0000035C">
      <w:pPr>
        <w:rPr/>
      </w:pPr>
      <w:r w:rsidDel="00000000" w:rsidR="00000000" w:rsidRPr="00000000">
        <w:rPr>
          <w:rtl w:val="0"/>
        </w:rPr>
        <w:t xml:space="preserve">CLP: Classification, étiquetage et emballage.</w:t>
      </w:r>
    </w:p>
    <w:p w:rsidR="00000000" w:rsidDel="00000000" w:rsidP="00000000" w:rsidRDefault="00000000" w:rsidRPr="00000000" w14:paraId="0000035D">
      <w:pPr>
        <w:rPr/>
      </w:pPr>
      <w:r w:rsidDel="00000000" w:rsidR="00000000" w:rsidRPr="00000000">
        <w:rPr>
          <w:rtl w:val="0"/>
        </w:rPr>
        <w:t xml:space="preserve">VPvB : substances très persistantes et très bioaccumulables.</w:t>
      </w:r>
    </w:p>
    <w:tbl>
      <w:tblPr>
        <w:tblStyle w:val="Table9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5E">
            <w:pPr>
              <w:rPr/>
            </w:pPr>
            <w:r w:rsidDel="00000000" w:rsidR="00000000" w:rsidRPr="00000000">
              <w:rPr>
                <w:rtl w:val="0"/>
              </w:rPr>
            </w:r>
          </w:p>
        </w:tc>
        <w:tc>
          <w:tcPr/>
          <w:p w:rsidR="00000000" w:rsidDel="00000000" w:rsidP="00000000" w:rsidRDefault="00000000" w:rsidRPr="00000000" w14:paraId="0000035F">
            <w:pPr>
              <w:pStyle w:val="Heading2"/>
              <w:rPr>
                <w:sz w:val="28"/>
                <w:szCs w:val="28"/>
              </w:rPr>
            </w:pPr>
            <w:r w:rsidDel="00000000" w:rsidR="00000000" w:rsidRPr="00000000">
              <w:rPr>
                <w:rtl w:val="0"/>
              </w:rPr>
              <w:t xml:space="preserve">16.3</w:t>
            </w:r>
            <w:r w:rsidDel="00000000" w:rsidR="00000000" w:rsidRPr="00000000">
              <w:rPr>
                <w:rtl w:val="0"/>
              </w:rPr>
            </w:r>
          </w:p>
        </w:tc>
        <w:tc>
          <w:tcPr/>
          <w:p w:rsidR="00000000" w:rsidDel="00000000" w:rsidP="00000000" w:rsidRDefault="00000000" w:rsidRPr="00000000" w14:paraId="00000360">
            <w:pPr>
              <w:pStyle w:val="Heading2"/>
              <w:rPr/>
            </w:pPr>
            <w:r w:rsidDel="00000000" w:rsidR="00000000" w:rsidRPr="00000000">
              <w:rPr>
                <w:rtl w:val="0"/>
              </w:rPr>
              <w:t xml:space="preserve">Références bibliographiques et sources de données</w:t>
            </w:r>
          </w:p>
        </w:tc>
      </w:tr>
      <w:tr>
        <w:trPr>
          <w:cantSplit w:val="0"/>
          <w:tblHeader w:val="0"/>
        </w:trPr>
        <w:tc>
          <w:tcPr/>
          <w:p w:rsidR="00000000" w:rsidDel="00000000" w:rsidP="00000000" w:rsidRDefault="00000000" w:rsidRPr="00000000" w14:paraId="00000361">
            <w:pPr>
              <w:rPr/>
            </w:pPr>
            <w:r w:rsidDel="00000000" w:rsidR="00000000" w:rsidRPr="00000000">
              <w:rPr>
                <w:rtl w:val="0"/>
              </w:rPr>
            </w:r>
          </w:p>
        </w:tc>
        <w:tc>
          <w:tcPr/>
          <w:p w:rsidR="00000000" w:rsidDel="00000000" w:rsidP="00000000" w:rsidRDefault="00000000" w:rsidRPr="00000000" w14:paraId="00000362">
            <w:pPr>
              <w:rPr/>
            </w:pPr>
            <w:r w:rsidDel="00000000" w:rsidR="00000000" w:rsidRPr="00000000">
              <w:rPr>
                <w:rtl w:val="0"/>
              </w:rPr>
            </w:r>
          </w:p>
        </w:tc>
        <w:tc>
          <w:tcPr/>
          <w:p w:rsidR="00000000" w:rsidDel="00000000" w:rsidP="00000000" w:rsidRDefault="00000000" w:rsidRPr="00000000" w14:paraId="00000363">
            <w:pPr>
              <w:rPr/>
            </w:pPr>
            <w:r w:rsidDel="00000000" w:rsidR="00000000" w:rsidRPr="00000000">
              <w:rPr>
                <w:sz w:val="12"/>
                <w:szCs w:val="12"/>
              </w:rPr>
              <w:drawing>
                <wp:inline distB="0" distT="0" distL="0" distR="0">
                  <wp:extent cx="406346" cy="38094"/>
                  <wp:effectExtent b="0" l="0" r="0" t="0"/>
                  <wp:docPr id="3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64">
      <w:pPr>
        <w:rPr/>
      </w:pPr>
      <w:r w:rsidDel="00000000" w:rsidR="00000000" w:rsidRPr="00000000">
        <w:rPr>
          <w:rtl w:val="0"/>
        </w:rPr>
        <w:t xml:space="preserve">Aucune donnée disponible.</w:t>
      </w:r>
    </w:p>
    <w:tbl>
      <w:tblPr>
        <w:tblStyle w:val="Table9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65">
            <w:pPr>
              <w:rPr/>
            </w:pPr>
            <w:r w:rsidDel="00000000" w:rsidR="00000000" w:rsidRPr="00000000">
              <w:rPr>
                <w:rtl w:val="0"/>
              </w:rPr>
            </w:r>
          </w:p>
        </w:tc>
        <w:tc>
          <w:tcPr/>
          <w:p w:rsidR="00000000" w:rsidDel="00000000" w:rsidP="00000000" w:rsidRDefault="00000000" w:rsidRPr="00000000" w14:paraId="00000366">
            <w:pPr>
              <w:pStyle w:val="Heading2"/>
              <w:rPr>
                <w:sz w:val="28"/>
                <w:szCs w:val="28"/>
              </w:rPr>
            </w:pPr>
            <w:r w:rsidDel="00000000" w:rsidR="00000000" w:rsidRPr="00000000">
              <w:rPr>
                <w:rtl w:val="0"/>
              </w:rPr>
              <w:t xml:space="preserve">16.4</w:t>
            </w:r>
            <w:r w:rsidDel="00000000" w:rsidR="00000000" w:rsidRPr="00000000">
              <w:rPr>
                <w:rtl w:val="0"/>
              </w:rPr>
            </w:r>
          </w:p>
        </w:tc>
        <w:tc>
          <w:tcPr/>
          <w:p w:rsidR="00000000" w:rsidDel="00000000" w:rsidP="00000000" w:rsidRDefault="00000000" w:rsidRPr="00000000" w14:paraId="00000367">
            <w:pPr>
              <w:pStyle w:val="Heading2"/>
              <w:rPr/>
            </w:pPr>
            <w:r w:rsidDel="00000000" w:rsidR="00000000" w:rsidRPr="00000000">
              <w:rPr>
                <w:rtl w:val="0"/>
              </w:rPr>
              <w:t xml:space="preserve">Classification des mélanges et méthode d'évaluation utilisée selon le règlement (CE) n ° 1272/2008 [CLP]</w:t>
            </w:r>
          </w:p>
        </w:tc>
      </w:tr>
      <w:tr>
        <w:trPr>
          <w:cantSplit w:val="0"/>
          <w:tblHeader w:val="0"/>
        </w:trPr>
        <w:tc>
          <w:tcPr/>
          <w:p w:rsidR="00000000" w:rsidDel="00000000" w:rsidP="00000000" w:rsidRDefault="00000000" w:rsidRPr="00000000" w14:paraId="00000368">
            <w:pPr>
              <w:rPr/>
            </w:pPr>
            <w:r w:rsidDel="00000000" w:rsidR="00000000" w:rsidRPr="00000000">
              <w:rPr>
                <w:rtl w:val="0"/>
              </w:rPr>
            </w:r>
          </w:p>
        </w:tc>
        <w:tc>
          <w:tcPr/>
          <w:p w:rsidR="00000000" w:rsidDel="00000000" w:rsidP="00000000" w:rsidRDefault="00000000" w:rsidRPr="00000000" w14:paraId="00000369">
            <w:pPr>
              <w:rPr/>
            </w:pPr>
            <w:r w:rsidDel="00000000" w:rsidR="00000000" w:rsidRPr="00000000">
              <w:rPr>
                <w:rtl w:val="0"/>
              </w:rPr>
            </w:r>
          </w:p>
        </w:tc>
        <w:tc>
          <w:tcPr/>
          <w:p w:rsidR="00000000" w:rsidDel="00000000" w:rsidP="00000000" w:rsidRDefault="00000000" w:rsidRPr="00000000" w14:paraId="0000036A">
            <w:pPr>
              <w:rPr/>
            </w:pPr>
            <w:r w:rsidDel="00000000" w:rsidR="00000000" w:rsidRPr="00000000">
              <w:rPr>
                <w:sz w:val="12"/>
                <w:szCs w:val="12"/>
              </w:rPr>
              <w:drawing>
                <wp:inline distB="0" distT="0" distL="0" distR="0">
                  <wp:extent cx="406346" cy="38094"/>
                  <wp:effectExtent b="0" l="0" r="0" t="0"/>
                  <wp:docPr id="5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6B">
      <w:pPr>
        <w:rPr/>
      </w:pPr>
      <w:r w:rsidDel="00000000" w:rsidR="00000000" w:rsidRPr="00000000">
        <w:rPr>
          <w:rtl w:val="0"/>
        </w:rPr>
        <w:t xml:space="preserve">La classification du mélange est conforme à la méthode d'évaluation décrite dans le règlement (CE) n° 1272/2008.</w:t>
      </w:r>
    </w:p>
    <w:tbl>
      <w:tblPr>
        <w:tblStyle w:val="Table9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6C">
            <w:pPr>
              <w:rPr/>
            </w:pPr>
            <w:r w:rsidDel="00000000" w:rsidR="00000000" w:rsidRPr="00000000">
              <w:rPr>
                <w:rtl w:val="0"/>
              </w:rPr>
            </w:r>
          </w:p>
        </w:tc>
        <w:tc>
          <w:tcPr/>
          <w:p w:rsidR="00000000" w:rsidDel="00000000" w:rsidP="00000000" w:rsidRDefault="00000000" w:rsidRPr="00000000" w14:paraId="0000036D">
            <w:pPr>
              <w:pStyle w:val="Heading2"/>
              <w:rPr>
                <w:sz w:val="28"/>
                <w:szCs w:val="28"/>
              </w:rPr>
            </w:pPr>
            <w:r w:rsidDel="00000000" w:rsidR="00000000" w:rsidRPr="00000000">
              <w:rPr>
                <w:rtl w:val="0"/>
              </w:rPr>
              <w:t xml:space="preserve">16.5</w:t>
            </w:r>
            <w:r w:rsidDel="00000000" w:rsidR="00000000" w:rsidRPr="00000000">
              <w:rPr>
                <w:rtl w:val="0"/>
              </w:rPr>
            </w:r>
          </w:p>
        </w:tc>
        <w:tc>
          <w:tcPr/>
          <w:p w:rsidR="00000000" w:rsidDel="00000000" w:rsidP="00000000" w:rsidRDefault="00000000" w:rsidRPr="00000000" w14:paraId="0000036E">
            <w:pPr>
              <w:pStyle w:val="Heading2"/>
              <w:rPr/>
            </w:pPr>
            <w:r w:rsidDel="00000000" w:rsidR="00000000" w:rsidRPr="00000000">
              <w:rPr>
                <w:rtl w:val="0"/>
              </w:rPr>
              <w:t xml:space="preserve">Phrases pertinentes R-, H- et EUH (Numéro et texte intégral)</w:t>
            </w:r>
          </w:p>
        </w:tc>
      </w:tr>
      <w:tr>
        <w:trPr>
          <w:cantSplit w:val="0"/>
          <w:tblHeader w:val="0"/>
        </w:trPr>
        <w:tc>
          <w:tcPr/>
          <w:p w:rsidR="00000000" w:rsidDel="00000000" w:rsidP="00000000" w:rsidRDefault="00000000" w:rsidRPr="00000000" w14:paraId="0000036F">
            <w:pPr>
              <w:rPr/>
            </w:pPr>
            <w:r w:rsidDel="00000000" w:rsidR="00000000" w:rsidRPr="00000000">
              <w:rPr>
                <w:rtl w:val="0"/>
              </w:rPr>
            </w:r>
          </w:p>
        </w:tc>
        <w:tc>
          <w:tcPr/>
          <w:p w:rsidR="00000000" w:rsidDel="00000000" w:rsidP="00000000" w:rsidRDefault="00000000" w:rsidRPr="00000000" w14:paraId="00000370">
            <w:pPr>
              <w:rPr/>
            </w:pPr>
            <w:r w:rsidDel="00000000" w:rsidR="00000000" w:rsidRPr="00000000">
              <w:rPr>
                <w:rtl w:val="0"/>
              </w:rPr>
            </w:r>
          </w:p>
        </w:tc>
        <w:tc>
          <w:tcPr/>
          <w:p w:rsidR="00000000" w:rsidDel="00000000" w:rsidP="00000000" w:rsidRDefault="00000000" w:rsidRPr="00000000" w14:paraId="00000371">
            <w:pPr>
              <w:rPr/>
            </w:pPr>
            <w:r w:rsidDel="00000000" w:rsidR="00000000" w:rsidRPr="00000000">
              <w:rPr>
                <w:sz w:val="12"/>
                <w:szCs w:val="12"/>
              </w:rPr>
              <w:drawing>
                <wp:inline distB="0" distT="0" distL="0" distR="0">
                  <wp:extent cx="406346" cy="38094"/>
                  <wp:effectExtent b="0" l="0" r="0" t="0"/>
                  <wp:docPr id="5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72">
      <w:pPr>
        <w:rPr/>
      </w:pPr>
      <w:r w:rsidDel="00000000" w:rsidR="00000000" w:rsidRPr="00000000">
        <w:rPr>
          <w:rtl w:val="0"/>
        </w:rPr>
      </w:r>
    </w:p>
    <w:tbl>
      <w:tblPr>
        <w:tblStyle w:val="Table9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73">
            <w:pPr>
              <w:rPr/>
            </w:pPr>
            <w:r w:rsidDel="00000000" w:rsidR="00000000" w:rsidRPr="00000000">
              <w:rPr>
                <w:rtl w:val="0"/>
              </w:rPr>
            </w:r>
          </w:p>
        </w:tc>
        <w:tc>
          <w:tcPr/>
          <w:p w:rsidR="00000000" w:rsidDel="00000000" w:rsidP="00000000" w:rsidRDefault="00000000" w:rsidRPr="00000000" w14:paraId="00000374">
            <w:pPr>
              <w:pStyle w:val="Heading2"/>
              <w:rPr>
                <w:sz w:val="28"/>
                <w:szCs w:val="28"/>
              </w:rPr>
            </w:pPr>
            <w:r w:rsidDel="00000000" w:rsidR="00000000" w:rsidRPr="00000000">
              <w:rPr>
                <w:rtl w:val="0"/>
              </w:rPr>
              <w:t xml:space="preserve">16.6</w:t>
            </w:r>
            <w:r w:rsidDel="00000000" w:rsidR="00000000" w:rsidRPr="00000000">
              <w:rPr>
                <w:rtl w:val="0"/>
              </w:rPr>
            </w:r>
          </w:p>
        </w:tc>
        <w:tc>
          <w:tcPr/>
          <w:p w:rsidR="00000000" w:rsidDel="00000000" w:rsidP="00000000" w:rsidRDefault="00000000" w:rsidRPr="00000000" w14:paraId="00000375">
            <w:pPr>
              <w:pStyle w:val="Heading2"/>
              <w:rPr/>
            </w:pPr>
            <w:r w:rsidDel="00000000" w:rsidR="00000000" w:rsidRPr="00000000">
              <w:rPr>
                <w:rtl w:val="0"/>
              </w:rPr>
              <w:t xml:space="preserve">Conseils de formation</w:t>
            </w:r>
          </w:p>
        </w:tc>
      </w:tr>
      <w:tr>
        <w:trPr>
          <w:cantSplit w:val="0"/>
          <w:tblHeader w:val="0"/>
        </w:trPr>
        <w:tc>
          <w:tcPr/>
          <w:p w:rsidR="00000000" w:rsidDel="00000000" w:rsidP="00000000" w:rsidRDefault="00000000" w:rsidRPr="00000000" w14:paraId="00000376">
            <w:pPr>
              <w:rPr/>
            </w:pPr>
            <w:r w:rsidDel="00000000" w:rsidR="00000000" w:rsidRPr="00000000">
              <w:rPr>
                <w:rtl w:val="0"/>
              </w:rPr>
            </w:r>
          </w:p>
        </w:tc>
        <w:tc>
          <w:tcPr/>
          <w:p w:rsidR="00000000" w:rsidDel="00000000" w:rsidP="00000000" w:rsidRDefault="00000000" w:rsidRPr="00000000" w14:paraId="00000377">
            <w:pPr>
              <w:rPr/>
            </w:pPr>
            <w:r w:rsidDel="00000000" w:rsidR="00000000" w:rsidRPr="00000000">
              <w:rPr>
                <w:rtl w:val="0"/>
              </w:rPr>
            </w:r>
          </w:p>
        </w:tc>
        <w:tc>
          <w:tcPr/>
          <w:p w:rsidR="00000000" w:rsidDel="00000000" w:rsidP="00000000" w:rsidRDefault="00000000" w:rsidRPr="00000000" w14:paraId="00000378">
            <w:pPr>
              <w:rPr/>
            </w:pPr>
            <w:r w:rsidDel="00000000" w:rsidR="00000000" w:rsidRPr="00000000">
              <w:rPr>
                <w:sz w:val="12"/>
                <w:szCs w:val="12"/>
              </w:rPr>
              <w:drawing>
                <wp:inline distB="0" distT="0" distL="0" distR="0">
                  <wp:extent cx="406346" cy="38094"/>
                  <wp:effectExtent b="0" l="0" r="0" t="0"/>
                  <wp:docPr id="5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79">
      <w:pPr>
        <w:rPr/>
      </w:pPr>
      <w:r w:rsidDel="00000000" w:rsidR="00000000" w:rsidRPr="00000000">
        <w:rPr>
          <w:rtl w:val="0"/>
        </w:rPr>
        <w:t xml:space="preserve">Reportez-vous aux sections 4, 5, 6, 7 et 8 de cette fiche de données de sécurité.</w:t>
      </w:r>
    </w:p>
    <w:tbl>
      <w:tblPr>
        <w:tblStyle w:val="Table9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7A">
            <w:pPr>
              <w:rPr/>
            </w:pPr>
            <w:r w:rsidDel="00000000" w:rsidR="00000000" w:rsidRPr="00000000">
              <w:rPr>
                <w:rtl w:val="0"/>
              </w:rPr>
            </w:r>
          </w:p>
        </w:tc>
        <w:tc>
          <w:tcPr/>
          <w:p w:rsidR="00000000" w:rsidDel="00000000" w:rsidP="00000000" w:rsidRDefault="00000000" w:rsidRPr="00000000" w14:paraId="0000037B">
            <w:pPr>
              <w:pStyle w:val="Heading2"/>
              <w:rPr>
                <w:sz w:val="28"/>
                <w:szCs w:val="28"/>
              </w:rPr>
            </w:pPr>
            <w:r w:rsidDel="00000000" w:rsidR="00000000" w:rsidRPr="00000000">
              <w:rPr>
                <w:rtl w:val="0"/>
              </w:rPr>
              <w:t xml:space="preserve">16.7</w:t>
            </w:r>
            <w:r w:rsidDel="00000000" w:rsidR="00000000" w:rsidRPr="00000000">
              <w:rPr>
                <w:rtl w:val="0"/>
              </w:rPr>
            </w:r>
          </w:p>
        </w:tc>
        <w:tc>
          <w:tcPr/>
          <w:p w:rsidR="00000000" w:rsidDel="00000000" w:rsidP="00000000" w:rsidRDefault="00000000" w:rsidRPr="00000000" w14:paraId="0000037C">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7D">
            <w:pPr>
              <w:rPr/>
            </w:pPr>
            <w:r w:rsidDel="00000000" w:rsidR="00000000" w:rsidRPr="00000000">
              <w:rPr>
                <w:rtl w:val="0"/>
              </w:rPr>
            </w:r>
          </w:p>
        </w:tc>
        <w:tc>
          <w:tcPr/>
          <w:p w:rsidR="00000000" w:rsidDel="00000000" w:rsidP="00000000" w:rsidRDefault="00000000" w:rsidRPr="00000000" w14:paraId="0000037E">
            <w:pPr>
              <w:rPr/>
            </w:pPr>
            <w:r w:rsidDel="00000000" w:rsidR="00000000" w:rsidRPr="00000000">
              <w:rPr>
                <w:rtl w:val="0"/>
              </w:rPr>
            </w:r>
          </w:p>
        </w:tc>
        <w:tc>
          <w:tcPr/>
          <w:p w:rsidR="00000000" w:rsidDel="00000000" w:rsidP="00000000" w:rsidRDefault="00000000" w:rsidRPr="00000000" w14:paraId="0000037F">
            <w:pPr>
              <w:rPr/>
            </w:pPr>
            <w:r w:rsidDel="00000000" w:rsidR="00000000" w:rsidRPr="00000000">
              <w:rPr>
                <w:sz w:val="12"/>
                <w:szCs w:val="12"/>
              </w:rPr>
              <w:drawing>
                <wp:inline distB="0" distT="0" distL="0" distR="0">
                  <wp:extent cx="406346" cy="38094"/>
                  <wp:effectExtent b="0" l="0" r="0" t="0"/>
                  <wp:docPr id="5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80">
      <w:pPr>
        <w:rPr/>
      </w:pPr>
      <w:r w:rsidDel="00000000" w:rsidR="00000000" w:rsidRPr="00000000">
        <w:rPr>
          <w:rtl w:val="0"/>
        </w:rPr>
        <w:t xml:space="preserve">Date de création : 22/11/2022</w:t>
      </w:r>
    </w:p>
    <w:p w:rsidR="00000000" w:rsidDel="00000000" w:rsidP="00000000" w:rsidRDefault="00000000" w:rsidRPr="00000000" w14:paraId="00000381">
      <w:pPr>
        <w:rPr/>
      </w:pPr>
      <w:r w:rsidDel="00000000" w:rsidR="00000000" w:rsidRPr="00000000">
        <w:rPr>
          <w:rtl w:val="0"/>
        </w:rPr>
        <w:t xml:space="preserve">Date de version : 22/11/2022</w:t>
      </w:r>
    </w:p>
    <w:p w:rsidR="00000000" w:rsidDel="00000000" w:rsidP="00000000" w:rsidRDefault="00000000" w:rsidRPr="00000000" w14:paraId="00000382">
      <w:pPr>
        <w:rPr/>
      </w:pPr>
      <w:r w:rsidDel="00000000" w:rsidR="00000000" w:rsidRPr="00000000">
        <w:rPr>
          <w:rtl w:val="0"/>
        </w:rPr>
        <w:t xml:space="preserve">Date d'impression : 22/11/2022</w:t>
      </w:r>
    </w:p>
    <w:p w:rsidR="00000000" w:rsidDel="00000000" w:rsidP="00000000" w:rsidRDefault="00000000" w:rsidRPr="00000000" w14:paraId="00000383">
      <w:pPr>
        <w:rPr/>
      </w:pPr>
      <w:r w:rsidDel="00000000" w:rsidR="00000000" w:rsidRPr="00000000">
        <w:rPr>
          <w:rtl w:val="0"/>
        </w:rPr>
      </w:r>
    </w:p>
    <w:tbl>
      <w:tblPr>
        <w:tblStyle w:val="Table99"/>
        <w:tblW w:w="1003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35"/>
        <w:tblGridChange w:id="0">
          <w:tblGrid>
            <w:gridCol w:w="10035"/>
          </w:tblGrid>
        </w:tblGridChange>
      </w:tblGrid>
      <w:tr>
        <w:trPr>
          <w:cantSplit w:val="0"/>
          <w:tblHeader w:val="0"/>
        </w:trPr>
        <w:tc>
          <w:tcPr/>
          <w:p w:rsidR="00000000" w:rsidDel="00000000" w:rsidP="00000000" w:rsidRDefault="00000000" w:rsidRPr="00000000" w14:paraId="00000384">
            <w:pPr>
              <w:rPr/>
            </w:pPr>
            <w:r w:rsidDel="00000000" w:rsidR="00000000" w:rsidRPr="00000000">
              <w:rPr>
                <w:rtl w:val="0"/>
              </w:rPr>
              <w:t xml:space="preserve">Les informations contenues dans cette Fiche de Données de Sécurité sont basées sur notre connaissance actuelle et sur les réglementations nationales et européennes.Cette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rsidR="00000000" w:rsidDel="00000000" w:rsidP="00000000" w:rsidRDefault="00000000" w:rsidRPr="00000000" w14:paraId="00000385">
      <w:pPr>
        <w:rPr/>
      </w:pPr>
      <w:r w:rsidDel="00000000" w:rsidR="00000000" w:rsidRPr="00000000">
        <w:rPr>
          <w:rtl w:val="0"/>
        </w:rPr>
      </w:r>
    </w:p>
    <w:sectPr>
      <w:headerReference r:id="rId14" w:type="default"/>
      <w:type w:val="nextPage"/>
      <w:pgSz w:h="16838" w:w="11906" w:orient="portrait"/>
      <w:pgMar w:bottom="567" w:top="1418" w:left="1134" w:right="851" w:header="0" w:footer="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A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A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A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tbl>
    <w:tblPr>
      <w:tblStyle w:val="Table102"/>
      <w:tblW w:w="11906.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953"/>
      <w:gridCol w:w="5953"/>
      <w:tblGridChange w:id="0">
        <w:tblGrid>
          <w:gridCol w:w="5953"/>
          <w:gridCol w:w="5953"/>
        </w:tblGrid>
      </w:tblGridChange>
    </w:tblGrid>
    <w:tr>
      <w:trPr>
        <w:cantSplit w:val="0"/>
        <w:trHeight w:val="567" w:hRule="atLeast"/>
        <w:tblHeader w:val="0"/>
      </w:trPr>
      <w:tc>
        <w:tcPr>
          <w:shd w:fill="d9d9d9" w:val="clear"/>
          <w:vAlign w:val="center"/>
        </w:tcPr>
        <w:p w:rsidR="00000000" w:rsidDel="00000000" w:rsidP="00000000" w:rsidRDefault="00000000" w:rsidRPr="00000000" w14:paraId="000003A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113" w:right="113"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tc>
      <w:tc>
        <w:tcPr>
          <w:shd w:fill="d9d9d9" w:val="clear"/>
          <w:vAlign w:val="center"/>
        </w:tcPr>
        <w:p w:rsidR="00000000" w:rsidDel="00000000" w:rsidP="00000000" w:rsidRDefault="00000000" w:rsidRPr="00000000" w14:paraId="000003AB">
          <w:pPr>
            <w:ind w:left="113" w:right="113" w:firstLine="0"/>
            <w:jc w:val="right"/>
            <w:rPr>
              <w:color w:val="ffffff"/>
              <w:sz w:val="18"/>
              <w:szCs w:val="18"/>
            </w:rPr>
          </w:pPr>
          <w:r w:rsidDel="00000000" w:rsidR="00000000" w:rsidRPr="00000000">
            <w:rPr>
              <w:color w:val="ffffff"/>
              <w:sz w:val="18"/>
              <w:szCs w:val="18"/>
              <w:shd w:fill="d9d9d9" w:val="clear"/>
            </w:rPr>
            <w:fldChar w:fldCharType="begin"/>
            <w:instrText xml:space="preserve">PAGE</w:instrText>
            <w:fldChar w:fldCharType="separate"/>
            <w:fldChar w:fldCharType="end"/>
          </w:r>
          <w:r w:rsidDel="00000000" w:rsidR="00000000" w:rsidRPr="00000000">
            <w:rPr>
              <w:color w:val="ffffff"/>
              <w:sz w:val="18"/>
              <w:szCs w:val="18"/>
              <w:rtl w:val="0"/>
            </w:rPr>
            <w:t xml:space="preserve">/</w:t>
          </w:r>
          <w:r w:rsidDel="00000000" w:rsidR="00000000" w:rsidRPr="00000000">
            <w:rPr>
              <w:color w:val="ffffff"/>
              <w:sz w:val="18"/>
              <w:szCs w:val="18"/>
            </w:rPr>
            <w:fldChar w:fldCharType="begin"/>
            <w:instrText xml:space="preserve">NUMPAGES</w:instrText>
            <w:fldChar w:fldCharType="separate"/>
            <w:fldChar w:fldCharType="end"/>
          </w:r>
          <w:r w:rsidDel="00000000" w:rsidR="00000000" w:rsidRPr="00000000">
            <w:rPr>
              <w:rtl w:val="0"/>
            </w:rPr>
          </w:r>
        </w:p>
      </w:tc>
    </w:tr>
  </w:tbl>
  <w:p w:rsidR="00000000" w:rsidDel="00000000" w:rsidP="00000000" w:rsidRDefault="00000000" w:rsidRPr="00000000" w14:paraId="000003A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100"/>
      <w:tblW w:w="11905.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5839"/>
      <w:gridCol w:w="567"/>
      <w:gridCol w:w="4989"/>
      <w:gridCol w:w="283"/>
      <w:tblGridChange w:id="0">
        <w:tblGrid>
          <w:gridCol w:w="227"/>
          <w:gridCol w:w="5839"/>
          <w:gridCol w:w="567"/>
          <w:gridCol w:w="4989"/>
          <w:gridCol w:w="283"/>
        </w:tblGrid>
      </w:tblGridChange>
    </w:tblGrid>
    <w:tr>
      <w:trPr>
        <w:cantSplit w:val="0"/>
        <w:trHeight w:val="3402" w:hRule="atLeast"/>
        <w:tblHeader w:val="0"/>
      </w:trPr>
      <w:tc>
        <w:tcPr>
          <w:shd w:fill="ffffff" w:val="clear"/>
        </w:tcPr>
        <w:p w:rsidR="00000000" w:rsidDel="00000000" w:rsidP="00000000" w:rsidRDefault="00000000" w:rsidRPr="00000000" w14:paraId="000003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388">
          <w:pPr>
            <w:rPr/>
          </w:pPr>
          <w:r w:rsidDel="00000000" w:rsidR="00000000" w:rsidRPr="00000000">
            <w:rPr>
              <w:rtl w:val="0"/>
            </w:rPr>
          </w:r>
        </w:p>
        <w:p w:rsidR="00000000" w:rsidDel="00000000" w:rsidP="00000000" w:rsidRDefault="00000000" w:rsidRPr="00000000" w14:paraId="00000389">
          <w:pPr>
            <w:rPr/>
          </w:pPr>
          <w:r w:rsidDel="00000000" w:rsidR="00000000" w:rsidRPr="00000000">
            <w:rPr>
              <w:rtl w:val="0"/>
            </w:rPr>
          </w:r>
        </w:p>
        <w:p w:rsidR="00000000" w:rsidDel="00000000" w:rsidP="00000000" w:rsidRDefault="00000000" w:rsidRPr="00000000" w14:paraId="0000038A">
          <w:pPr>
            <w:rPr/>
          </w:pPr>
          <w:r w:rsidDel="00000000" w:rsidR="00000000" w:rsidRPr="00000000">
            <w:rPr>
              <w:rtl w:val="0"/>
            </w:rPr>
          </w:r>
        </w:p>
        <w:p w:rsidR="00000000" w:rsidDel="00000000" w:rsidP="00000000" w:rsidRDefault="00000000" w:rsidRPr="00000000" w14:paraId="0000038B">
          <w:pPr>
            <w:rPr/>
          </w:pPr>
          <w:r w:rsidDel="00000000" w:rsidR="00000000" w:rsidRPr="00000000">
            <w:rPr>
              <w:rtl w:val="0"/>
            </w:rPr>
          </w:r>
        </w:p>
        <w:p w:rsidR="00000000" w:rsidDel="00000000" w:rsidP="00000000" w:rsidRDefault="00000000" w:rsidRPr="00000000" w14:paraId="0000038C">
          <w:pPr>
            <w:rPr/>
          </w:pPr>
          <w:r w:rsidDel="00000000" w:rsidR="00000000" w:rsidRPr="00000000">
            <w:rPr>
              <w:rtl w:val="0"/>
            </w:rPr>
          </w:r>
        </w:p>
        <w:p w:rsidR="00000000" w:rsidDel="00000000" w:rsidP="00000000" w:rsidRDefault="00000000" w:rsidRPr="00000000" w14:paraId="0000038D">
          <w:pPr>
            <w:rPr/>
          </w:pPr>
          <w:r w:rsidDel="00000000" w:rsidR="00000000" w:rsidRPr="00000000">
            <w:rPr>
              <w:rtl w:val="0"/>
            </w:rPr>
          </w:r>
        </w:p>
        <w:p w:rsidR="00000000" w:rsidDel="00000000" w:rsidP="00000000" w:rsidRDefault="00000000" w:rsidRPr="00000000" w14:paraId="0000038E">
          <w:pPr>
            <w:rPr>
              <w:rFonts w:ascii="Calibri" w:cs="Calibri" w:eastAsia="Calibri" w:hAnsi="Calibri"/>
              <w:color w:val="000000"/>
              <w:sz w:val="2"/>
              <w:szCs w:val="2"/>
            </w:rPr>
          </w:pPr>
          <w:r w:rsidDel="00000000" w:rsidR="00000000" w:rsidRPr="00000000">
            <w:rPr>
              <w:rtl w:val="0"/>
            </w:rPr>
          </w:r>
        </w:p>
        <w:p w:rsidR="00000000" w:rsidDel="00000000" w:rsidP="00000000" w:rsidRDefault="00000000" w:rsidRPr="00000000" w14:paraId="0000038F">
          <w:pPr>
            <w:rPr>
              <w:rFonts w:ascii="Calibri" w:cs="Calibri" w:eastAsia="Calibri" w:hAnsi="Calibri"/>
              <w:color w:val="000000"/>
              <w:sz w:val="2"/>
              <w:szCs w:val="2"/>
            </w:rPr>
          </w:pPr>
          <w:r w:rsidDel="00000000" w:rsidR="00000000" w:rsidRPr="00000000">
            <w:rPr>
              <w:rtl w:val="0"/>
            </w:rPr>
          </w:r>
        </w:p>
        <w:p w:rsidR="00000000" w:rsidDel="00000000" w:rsidP="00000000" w:rsidRDefault="00000000" w:rsidRPr="00000000" w14:paraId="00000390">
          <w:pPr>
            <w:rPr/>
          </w:pPr>
          <w:r w:rsidDel="00000000" w:rsidR="00000000" w:rsidRPr="00000000">
            <w:rPr>
              <w:rtl w:val="0"/>
            </w:rPr>
          </w:r>
        </w:p>
      </w:tc>
      <w:tc>
        <w:tcPr>
          <w:shd w:fill="auto" w:val="clear"/>
          <w:vAlign w:val="center"/>
        </w:tcPr>
        <w:p w:rsidR="00000000" w:rsidDel="00000000" w:rsidP="00000000" w:rsidRDefault="00000000" w:rsidRPr="00000000" w14:paraId="00000391">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1270000" cy="782320"/>
                <wp:effectExtent b="0" l="0" r="0" t="0"/>
                <wp:docPr id="60"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1270000" cy="782320"/>
                        </a:xfrm>
                        <a:prstGeom prst="rect"/>
                        <a:ln/>
                      </pic:spPr>
                    </pic:pic>
                  </a:graphicData>
                </a:graphic>
              </wp:inline>
            </w:drawing>
          </w:r>
          <w:r w:rsidDel="00000000" w:rsidR="00000000" w:rsidRPr="00000000">
            <w:rPr>
              <w:rtl w:val="0"/>
            </w:rPr>
          </w:r>
        </w:p>
      </w:tc>
      <w:tc>
        <w:tcPr>
          <w:shd w:fill="auto" w:val="clear"/>
          <w:vAlign w:val="center"/>
        </w:tcPr>
        <w:p w:rsidR="00000000" w:rsidDel="00000000" w:rsidP="00000000" w:rsidRDefault="00000000" w:rsidRPr="00000000" w14:paraId="0000039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120" w:before="12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tl w:val="0"/>
            </w:rPr>
          </w:r>
        </w:p>
      </w:tc>
      <w:tc>
        <w:tcPr>
          <w:shd w:fill="auto" w:val="clear"/>
          <w:vAlign w:val="center"/>
        </w:tcPr>
        <w:p w:rsidR="00000000" w:rsidDel="00000000" w:rsidP="00000000" w:rsidRDefault="00000000" w:rsidRPr="00000000" w14:paraId="0000039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120" w:before="120" w:line="240" w:lineRule="auto"/>
            <w:ind w:left="0" w:right="0" w:firstLine="0"/>
            <w:jc w:val="left"/>
            <w:rPr>
              <w:rFonts w:ascii="Calibri" w:cs="Calibri" w:eastAsia="Calibri" w:hAnsi="Calibri"/>
              <w:b w:val="1"/>
              <w:i w:val="0"/>
              <w:smallCaps w:val="0"/>
              <w:strike w:val="0"/>
              <w:color w:val="000000"/>
              <w:sz w:val="32"/>
              <w:szCs w:val="32"/>
              <w:u w:val="none"/>
              <w:shd w:fill="auto" w:val="clear"/>
              <w:vertAlign w:val="baseline"/>
            </w:rPr>
          </w:pPr>
          <w:r w:rsidDel="00000000" w:rsidR="00000000" w:rsidRPr="00000000">
            <w:rPr>
              <w:rFonts w:ascii="Calibri" w:cs="Calibri" w:eastAsia="Calibri" w:hAnsi="Calibri"/>
              <w:b w:val="1"/>
              <w:i w:val="0"/>
              <w:smallCaps w:val="0"/>
              <w:strike w:val="0"/>
              <w:color w:val="000000"/>
              <w:sz w:val="32"/>
              <w:szCs w:val="32"/>
              <w:u w:val="none"/>
              <w:shd w:fill="auto" w:val="clear"/>
              <w:vertAlign w:val="baseline"/>
              <w:rtl w:val="0"/>
            </w:rPr>
            <w:t xml:space="preserve">Lait d'amande (FDS 8%)</w:t>
          </w:r>
        </w:p>
        <w:p w:rsidR="00000000" w:rsidDel="00000000" w:rsidP="00000000" w:rsidRDefault="00000000" w:rsidRPr="00000000" w14:paraId="0000039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120" w:before="120" w:line="240" w:lineRule="auto"/>
            <w:ind w:left="0"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Fonts w:ascii="Calibri" w:cs="Calibri" w:eastAsia="Calibri" w:hAnsi="Calibri"/>
              <w:b w:val="0"/>
              <w:i w:val="0"/>
              <w:smallCaps w:val="0"/>
              <w:strike w:val="0"/>
              <w:color w:val="ffffff"/>
              <w:sz w:val="16"/>
              <w:szCs w:val="16"/>
              <w:u w:val="none"/>
              <w:shd w:fill="auto" w:val="clear"/>
              <w:vertAlign w:val="baseline"/>
            </w:rPr>
            <w:drawing>
              <wp:inline distB="0" distT="0" distL="0" distR="0">
                <wp:extent cx="306000" cy="28687"/>
                <wp:effectExtent b="0" l="0" r="0" t="0"/>
                <wp:docPr id="61"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306000" cy="28687"/>
                        </a:xfrm>
                        <a:prstGeom prst="rect"/>
                        <a:ln/>
                      </pic:spPr>
                    </pic:pic>
                  </a:graphicData>
                </a:graphic>
              </wp:inline>
            </w:drawing>
          </w:r>
          <w:r w:rsidDel="00000000" w:rsidR="00000000" w:rsidRPr="00000000">
            <w:rPr>
              <w:rtl w:val="0"/>
            </w:rPr>
          </w:r>
        </w:p>
        <w:p w:rsidR="00000000" w:rsidDel="00000000" w:rsidP="00000000" w:rsidRDefault="00000000" w:rsidRPr="00000000" w14:paraId="0000039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Version: 1</w:t>
          </w:r>
        </w:p>
        <w:p w:rsidR="00000000" w:rsidDel="00000000" w:rsidP="00000000" w:rsidRDefault="00000000" w:rsidRPr="00000000" w14:paraId="0000039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Date de version: 22/11/2022</w:t>
          </w:r>
        </w:p>
        <w:p w:rsidR="00000000" w:rsidDel="00000000" w:rsidP="00000000" w:rsidRDefault="00000000" w:rsidRPr="00000000" w14:paraId="0000039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Langue: FR</w:t>
          </w:r>
        </w:p>
        <w:p w:rsidR="00000000" w:rsidDel="00000000" w:rsidP="00000000" w:rsidRDefault="00000000" w:rsidRPr="00000000" w14:paraId="0000039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16"/>
              <w:szCs w:val="16"/>
              <w:u w:val="none"/>
              <w:shd w:fill="auto" w:val="clear"/>
              <w:vertAlign w:val="baseline"/>
              <w:rtl w:val="0"/>
            </w:rPr>
            <w:t xml:space="preserve">Conformément au règlement (CE) n° 1907/2006 (modifié par le règlement (UE) n° 2020/878)</w:t>
          </w:r>
          <w:r w:rsidDel="00000000" w:rsidR="00000000" w:rsidRPr="00000000">
            <w:rPr>
              <w:rtl w:val="0"/>
            </w:rPr>
          </w:r>
        </w:p>
      </w:tc>
      <w:tc>
        <w:tcPr>
          <w:shd w:fill="auto" w:val="clear"/>
          <w:vAlign w:val="center"/>
        </w:tcPr>
        <w:p w:rsidR="00000000" w:rsidDel="00000000" w:rsidP="00000000" w:rsidRDefault="00000000" w:rsidRPr="00000000" w14:paraId="0000039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120" w:before="12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9A">
    <w:pPr>
      <w:jc w:val="center"/>
      <w:rPr>
        <w:rFonts w:ascii="Calibri" w:cs="Calibri" w:eastAsia="Calibri" w:hAnsi="Calibri"/>
        <w:sz w:val="6"/>
        <w:szCs w:val="6"/>
      </w:rPr>
    </w:pPr>
    <w:r w:rsidDel="00000000" w:rsidR="00000000" w:rsidRPr="00000000">
      <w:rPr>
        <w:rFonts w:ascii="Calibri" w:cs="Calibri" w:eastAsia="Calibri" w:hAnsi="Calibri"/>
        <w:color w:val="ffffff"/>
        <w:sz w:val="6"/>
        <w:szCs w:val="6"/>
        <w:rtl w:val="0"/>
      </w:rPr>
      <w:t xml:space="preserve">Powered by EcoMundo</w: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9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9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hdr>
</file>

<file path=word/header4.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101"/>
      <w:tblW w:w="11905.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5839"/>
      <w:gridCol w:w="567"/>
      <w:gridCol w:w="4989"/>
      <w:gridCol w:w="283"/>
      <w:tblGridChange w:id="0">
        <w:tblGrid>
          <w:gridCol w:w="227"/>
          <w:gridCol w:w="5839"/>
          <w:gridCol w:w="567"/>
          <w:gridCol w:w="4989"/>
          <w:gridCol w:w="283"/>
        </w:tblGrid>
      </w:tblGridChange>
    </w:tblGrid>
    <w:tr>
      <w:trPr>
        <w:cantSplit w:val="0"/>
        <w:trHeight w:val="1417" w:hRule="atLeast"/>
        <w:tblHeader w:val="0"/>
      </w:trPr>
      <w:tc>
        <w:tcPr>
          <w:shd w:fill="ffffff" w:val="clear"/>
        </w:tcPr>
        <w:p w:rsidR="00000000" w:rsidDel="00000000" w:rsidP="00000000" w:rsidRDefault="00000000" w:rsidRPr="00000000" w14:paraId="0000039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39F">
          <w:pPr>
            <w:rPr/>
          </w:pPr>
          <w:r w:rsidDel="00000000" w:rsidR="00000000" w:rsidRPr="00000000">
            <w:rPr>
              <w:rtl w:val="0"/>
            </w:rPr>
          </w:r>
        </w:p>
        <w:p w:rsidR="00000000" w:rsidDel="00000000" w:rsidP="00000000" w:rsidRDefault="00000000" w:rsidRPr="00000000" w14:paraId="000003A0">
          <w:pPr>
            <w:rPr/>
          </w:pPr>
          <w:r w:rsidDel="00000000" w:rsidR="00000000" w:rsidRPr="00000000">
            <w:rPr>
              <w:rtl w:val="0"/>
            </w:rPr>
          </w:r>
        </w:p>
        <w:p w:rsidR="00000000" w:rsidDel="00000000" w:rsidP="00000000" w:rsidRDefault="00000000" w:rsidRPr="00000000" w14:paraId="000003A1">
          <w:pPr>
            <w:rPr/>
          </w:pPr>
          <w:r w:rsidDel="00000000" w:rsidR="00000000" w:rsidRPr="00000000">
            <w:rPr>
              <w:rtl w:val="0"/>
            </w:rPr>
          </w:r>
        </w:p>
      </w:tc>
      <w:tc>
        <w:tcPr>
          <w:shd w:fill="auto" w:val="clear"/>
          <w:vAlign w:val="center"/>
        </w:tcPr>
        <w:p w:rsidR="00000000" w:rsidDel="00000000" w:rsidP="00000000" w:rsidRDefault="00000000" w:rsidRPr="00000000" w14:paraId="000003A2">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1270000" cy="782320"/>
                <wp:effectExtent b="0" l="0" r="0" t="0"/>
                <wp:docPr id="62"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1270000" cy="782320"/>
                        </a:xfrm>
                        <a:prstGeom prst="rect"/>
                        <a:ln/>
                      </pic:spPr>
                    </pic:pic>
                  </a:graphicData>
                </a:graphic>
              </wp:inline>
            </w:drawing>
          </w:r>
          <w:r w:rsidDel="00000000" w:rsidR="00000000" w:rsidRPr="00000000">
            <w:rPr>
              <w:rtl w:val="0"/>
            </w:rPr>
          </w:r>
        </w:p>
      </w:tc>
      <w:tc>
        <w:tcPr>
          <w:shd w:fill="ffffff" w:val="clear"/>
          <w:vAlign w:val="center"/>
        </w:tcPr>
        <w:p w:rsidR="00000000" w:rsidDel="00000000" w:rsidP="00000000" w:rsidRDefault="00000000" w:rsidRPr="00000000" w14:paraId="000003A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567"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tl w:val="0"/>
            </w:rPr>
          </w:r>
        </w:p>
      </w:tc>
      <w:tc>
        <w:tcPr>
          <w:shd w:fill="ffffff" w:val="clear"/>
          <w:vAlign w:val="center"/>
        </w:tcPr>
        <w:p w:rsidR="00000000" w:rsidDel="00000000" w:rsidP="00000000" w:rsidRDefault="00000000" w:rsidRPr="00000000" w14:paraId="000003A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Fonts w:ascii="Calibri" w:cs="Calibri" w:eastAsia="Calibri" w:hAnsi="Calibri"/>
              <w:b w:val="1"/>
              <w:i w:val="0"/>
              <w:smallCaps w:val="0"/>
              <w:strike w:val="0"/>
              <w:color w:val="000000"/>
              <w:sz w:val="32"/>
              <w:szCs w:val="32"/>
              <w:u w:val="none"/>
              <w:shd w:fill="auto" w:val="clear"/>
              <w:vertAlign w:val="baseline"/>
              <w:rtl w:val="0"/>
            </w:rPr>
            <w:t xml:space="preserve">Lait d'amande (FDS 8%)</w:t>
          </w:r>
          <w:r w:rsidDel="00000000" w:rsidR="00000000" w:rsidRPr="00000000">
            <w:rPr>
              <w:rtl w:val="0"/>
            </w:rPr>
          </w:r>
        </w:p>
      </w:tc>
      <w:tc>
        <w:tcPr>
          <w:shd w:fill="ffffff" w:val="clear"/>
          <w:vAlign w:val="center"/>
        </w:tcPr>
        <w:p w:rsidR="00000000" w:rsidDel="00000000" w:rsidP="00000000" w:rsidRDefault="00000000" w:rsidRPr="00000000" w14:paraId="000003A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567"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tl w:val="0"/>
            </w:rPr>
          </w:r>
        </w:p>
      </w:tc>
    </w:tr>
  </w:tbl>
  <w:p w:rsidR="00000000" w:rsidDel="00000000" w:rsidP="00000000" w:rsidRDefault="00000000" w:rsidRPr="00000000" w14:paraId="000003A6">
    <w:pPr>
      <w:jc w:val="center"/>
      <w:rPr/>
    </w:pPr>
    <w:r w:rsidDel="00000000" w:rsidR="00000000" w:rsidRPr="00000000">
      <w:rPr>
        <w:color w:val="ffffff"/>
        <w:sz w:val="8"/>
        <w:szCs w:val="8"/>
        <w:rtl w:val="0"/>
      </w:rPr>
      <w:t xml:space="preserve">Powered by EcoMundo</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120" w:lineRule="auto"/>
    </w:pPr>
    <w:rPr>
      <w:rFonts w:ascii="Calibri" w:cs="Calibri" w:eastAsia="Calibri" w:hAnsi="Calibri"/>
      <w:b w:val="1"/>
      <w:sz w:val="28"/>
      <w:szCs w:val="28"/>
    </w:rPr>
  </w:style>
  <w:style w:type="paragraph" w:styleId="Heading2">
    <w:name w:val="heading 2"/>
    <w:basedOn w:val="Normal"/>
    <w:next w:val="Normal"/>
    <w:pPr>
      <w:keepNext w:val="1"/>
      <w:keepLines w:val="1"/>
    </w:pPr>
    <w:rPr>
      <w:rFonts w:ascii="Calibri" w:cs="Calibri" w:eastAsia="Calibri" w:hAnsi="Calibri"/>
      <w:b w:val="1"/>
      <w:sz w:val="24"/>
      <w:szCs w:val="24"/>
    </w:rPr>
  </w:style>
  <w:style w:type="paragraph" w:styleId="Heading3">
    <w:name w:val="heading 3"/>
    <w:basedOn w:val="Normal"/>
    <w:next w:val="Normal"/>
    <w:pPr/>
    <w:rPr>
      <w:b w:val="1"/>
      <w:sz w:val="22"/>
      <w:szCs w:val="22"/>
    </w:rPr>
  </w:style>
  <w:style w:type="paragraph" w:styleId="Heading4">
    <w:name w:val="heading 4"/>
    <w:basedOn w:val="Normal"/>
    <w:next w:val="Normal"/>
    <w:pPr/>
    <w:rPr>
      <w:rFonts w:ascii="Calibri" w:cs="Calibri" w:eastAsia="Calibri" w:hAnsi="Calibri"/>
      <w:b w:val="1"/>
    </w:rPr>
  </w:style>
  <w:style w:type="paragraph" w:styleId="Heading5">
    <w:name w:val="heading 5"/>
    <w:basedOn w:val="Normal"/>
    <w:next w:val="Normal"/>
    <w:pPr>
      <w:keepNext w:val="1"/>
      <w:keepLines w:val="1"/>
      <w:pBdr>
        <w:top w:space="0" w:sz="0" w:val="nil"/>
        <w:left w:space="0" w:sz="0" w:val="nil"/>
        <w:bottom w:space="0" w:sz="0" w:val="nil"/>
        <w:right w:space="0" w:sz="0" w:val="nil"/>
        <w:between w:space="0" w:sz="0" w:val="nil"/>
      </w:pBdr>
      <w:spacing w:before="200" w:lineRule="auto"/>
    </w:pPr>
    <w:rPr>
      <w:rFonts w:ascii="Cambria" w:cs="Cambria" w:eastAsia="Cambria" w:hAnsi="Cambria"/>
      <w:color w:val="243f61"/>
      <w:sz w:val="18"/>
      <w:szCs w:val="18"/>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200" w:line="276" w:lineRule="auto"/>
      <w:ind w:left="0" w:right="0" w:firstLine="0"/>
      <w:jc w:val="left"/>
    </w:pPr>
    <w:rPr>
      <w:rFonts w:ascii="Cambria" w:cs="Cambria" w:eastAsia="Cambria" w:hAnsi="Cambria"/>
      <w:b w:val="0"/>
      <w:i w:val="1"/>
      <w:smallCaps w:val="0"/>
      <w:strike w:val="0"/>
      <w:color w:val="243f61"/>
      <w:sz w:val="22"/>
      <w:szCs w:val="22"/>
      <w:u w:val="none"/>
      <w:shd w:fill="auto" w:val="clear"/>
      <w:vertAlign w:val="baseline"/>
    </w:rPr>
  </w:style>
  <w:style w:type="paragraph" w:styleId="Title">
    <w:name w:val="Title"/>
    <w:basedOn w:val="Normal"/>
    <w:next w:val="Normal"/>
    <w:pPr>
      <w:spacing w:after="240" w:before="240" w:lineRule="auto"/>
      <w:jc w:val="center"/>
    </w:pPr>
    <w:rPr>
      <w:rFonts w:ascii="Calibri" w:cs="Calibri" w:eastAsia="Calibri" w:hAnsi="Calibri"/>
      <w:b w:val="1"/>
      <w:sz w:val="44"/>
      <w:szCs w:val="44"/>
    </w:rPr>
  </w:style>
  <w:style w:type="paragraph" w:styleId="Normal" w:default="1">
    <w:name w:val="Normal"/>
    <w:qFormat w:val="1"/>
    <w:rsid w:val="00C34491"/>
    <w:pPr>
      <w:spacing w:after="0" w:line="240" w:lineRule="auto"/>
    </w:pPr>
    <w:rPr>
      <w:color w:val="000000" w:themeColor="text1"/>
      <w:sz w:val="20"/>
    </w:rPr>
  </w:style>
  <w:style w:type="paragraph" w:styleId="Heading1">
    <w:name w:val="heading 1"/>
    <w:basedOn w:val="Normal"/>
    <w:next w:val="Normal"/>
    <w:link w:val="Heading1Char"/>
    <w:uiPriority w:val="9"/>
    <w:qFormat w:val="1"/>
    <w:rsid w:val="00632C0D"/>
    <w:pPr>
      <w:keepNext w:val="1"/>
      <w:keepLines w:val="1"/>
      <w:spacing w:after="120" w:before="120"/>
      <w:outlineLvl w:val="0"/>
    </w:pPr>
    <w:rPr>
      <w:rFonts w:ascii="Calibri" w:hAnsi="Calibri" w:cstheme="majorBidi" w:eastAsiaTheme="majorEastAsia"/>
      <w:b w:val="1"/>
      <w:sz w:val="28"/>
      <w:szCs w:val="28"/>
    </w:rPr>
  </w:style>
  <w:style w:type="paragraph" w:styleId="Heading2">
    <w:name w:val="heading 2"/>
    <w:basedOn w:val="Normal"/>
    <w:next w:val="Normal"/>
    <w:link w:val="Heading2Char"/>
    <w:uiPriority w:val="9"/>
    <w:unhideWhenUsed w:val="1"/>
    <w:qFormat w:val="1"/>
    <w:rsid w:val="00C34491"/>
    <w:pPr>
      <w:keepNext w:val="1"/>
      <w:keepLines w:val="1"/>
      <w:outlineLvl w:val="1"/>
    </w:pPr>
    <w:rPr>
      <w:rFonts w:ascii="Calibri" w:hAnsi="Calibri" w:cstheme="majorBidi" w:eastAsiaTheme="majorEastAsia"/>
      <w:b w:val="1"/>
      <w:noProof w:val="1"/>
      <w:sz w:val="24"/>
      <w:szCs w:val="26"/>
      <w:lang w:val="en-US"/>
    </w:rPr>
  </w:style>
  <w:style w:type="paragraph" w:styleId="Heading3">
    <w:name w:val="heading 3"/>
    <w:basedOn w:val="Normal"/>
    <w:next w:val="Normal"/>
    <w:link w:val="Heading3Char"/>
    <w:uiPriority w:val="9"/>
    <w:unhideWhenUsed w:val="1"/>
    <w:qFormat w:val="1"/>
    <w:rsid w:val="00C34491"/>
    <w:pPr>
      <w:outlineLvl w:val="2"/>
    </w:pPr>
    <w:rPr>
      <w:b w:val="1"/>
      <w:sz w:val="22"/>
    </w:rPr>
  </w:style>
  <w:style w:type="paragraph" w:styleId="Heading4">
    <w:name w:val="heading 4"/>
    <w:basedOn w:val="Normal"/>
    <w:next w:val="Normal"/>
    <w:link w:val="Heading4Char"/>
    <w:uiPriority w:val="9"/>
    <w:unhideWhenUsed w:val="1"/>
    <w:qFormat w:val="1"/>
    <w:rsid w:val="00C34491"/>
    <w:pPr>
      <w:outlineLvl w:val="3"/>
    </w:pPr>
    <w:rPr>
      <w:rFonts w:ascii="Calibri" w:hAnsi="Calibri"/>
      <w:b w:val="1"/>
      <w:noProof w:val="1"/>
    </w:rPr>
  </w:style>
  <w:style w:type="paragraph" w:styleId="Heading5">
    <w:name w:val="heading 5"/>
    <w:basedOn w:val="Normal"/>
    <w:next w:val="Normal"/>
    <w:link w:val="Heading5Char"/>
    <w:uiPriority w:val="9"/>
    <w:semiHidden w:val="1"/>
    <w:unhideWhenUsed w:val="1"/>
    <w:qFormat w:val="1"/>
    <w:rsid w:val="00AA34C0"/>
    <w:pPr>
      <w:keepNext w:val="1"/>
      <w:keepLines w:val="1"/>
      <w:pBdr>
        <w:top w:space="0" w:sz="0" w:val="nil"/>
        <w:left w:space="0" w:sz="0" w:val="nil"/>
        <w:bottom w:space="0" w:sz="0" w:val="nil"/>
        <w:right w:space="0" w:sz="0" w:val="nil"/>
        <w:between w:space="0" w:sz="0" w:val="nil"/>
      </w:pBdr>
      <w:spacing w:before="200"/>
      <w:outlineLvl w:val="4"/>
    </w:pPr>
    <w:rPr>
      <w:rFonts w:asciiTheme="majorHAnsi" w:cstheme="majorBidi" w:eastAsiaTheme="majorEastAsia" w:hAnsiTheme="majorHAnsi"/>
      <w:color w:val="243f60" w:themeColor="accent1" w:themeShade="00007F"/>
      <w:sz w:val="18"/>
      <w:szCs w:val="18"/>
      <w:lang w:eastAsia="fr-FR"/>
    </w:rPr>
  </w:style>
  <w:style w:type="paragraph" w:styleId="Heading6">
    <w:name w:val="heading 6"/>
    <w:link w:val="Heading6Char"/>
    <w:uiPriority w:val="9"/>
    <w:semiHidden w:val="1"/>
    <w:unhideWhenUsed w:val="1"/>
    <w:qFormat w:val="1"/>
    <w:rsid w:val="00AA34C0"/>
    <w:pPr>
      <w:keepNext w:val="1"/>
      <w:keepLines w:val="1"/>
      <w:spacing w:after="0" w:before="200"/>
      <w:outlineLvl w:val="5"/>
    </w:pPr>
    <w:rPr>
      <w:rFonts w:asciiTheme="majorHAnsi" w:cstheme="majorBidi" w:eastAsiaTheme="majorEastAsia" w:hAnsiTheme="majorHAnsi"/>
      <w:i w:val="1"/>
      <w:iCs w:val="1"/>
      <w:color w:val="243f60" w:themeColor="accent1" w:themeShade="00007F"/>
      <w:lang w:eastAsia="fr-FR"/>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uiPriority w:val="9"/>
    <w:rsid w:val="00632C0D"/>
    <w:rPr>
      <w:rFonts w:ascii="Calibri" w:hAnsi="Calibri" w:cstheme="majorBidi" w:eastAsiaTheme="majorEastAsia"/>
      <w:b w:val="1"/>
      <w:color w:val="000000" w:themeColor="text1"/>
      <w:sz w:val="28"/>
      <w:szCs w:val="28"/>
    </w:rPr>
  </w:style>
  <w:style w:type="character" w:styleId="Heading2Char" w:customStyle="1">
    <w:name w:val="Heading 2 Char"/>
    <w:basedOn w:val="DefaultParagraphFont"/>
    <w:link w:val="Heading2"/>
    <w:uiPriority w:val="9"/>
    <w:rsid w:val="00C34491"/>
    <w:rPr>
      <w:rFonts w:ascii="Calibri" w:hAnsi="Calibri" w:cstheme="majorBidi" w:eastAsiaTheme="majorEastAsia"/>
      <w:b w:val="1"/>
      <w:noProof w:val="1"/>
      <w:color w:val="000000" w:themeColor="text1"/>
      <w:sz w:val="24"/>
      <w:szCs w:val="26"/>
      <w:lang w:val="en-US"/>
    </w:rPr>
  </w:style>
  <w:style w:type="character" w:styleId="Heading3Char" w:customStyle="1">
    <w:name w:val="Heading 3 Char"/>
    <w:basedOn w:val="DefaultParagraphFont"/>
    <w:link w:val="Heading3"/>
    <w:uiPriority w:val="9"/>
    <w:rsid w:val="00C34491"/>
    <w:rPr>
      <w:b w:val="1"/>
      <w:color w:val="000000" w:themeColor="text1"/>
    </w:rPr>
  </w:style>
  <w:style w:type="paragraph" w:styleId="Title">
    <w:name w:val="Title"/>
    <w:basedOn w:val="Normal"/>
    <w:next w:val="Normal"/>
    <w:link w:val="TitleChar"/>
    <w:uiPriority w:val="10"/>
    <w:qFormat w:val="1"/>
    <w:rsid w:val="00C34491"/>
    <w:pPr>
      <w:spacing w:after="240" w:before="240"/>
      <w:contextualSpacing w:val="1"/>
      <w:jc w:val="center"/>
    </w:pPr>
    <w:rPr>
      <w:rFonts w:ascii="Calibri" w:hAnsi="Calibri" w:cstheme="majorBidi" w:eastAsiaTheme="majorEastAsia"/>
      <w:b w:val="1"/>
      <w:spacing w:val="-10"/>
      <w:kern w:val="28"/>
      <w:sz w:val="44"/>
      <w:szCs w:val="56"/>
    </w:rPr>
  </w:style>
  <w:style w:type="character" w:styleId="TitleChar" w:customStyle="1">
    <w:name w:val="Title Char"/>
    <w:basedOn w:val="DefaultParagraphFont"/>
    <w:link w:val="Title"/>
    <w:uiPriority w:val="10"/>
    <w:rsid w:val="00C34491"/>
    <w:rPr>
      <w:rFonts w:ascii="Calibri" w:hAnsi="Calibri" w:cstheme="majorBidi" w:eastAsiaTheme="majorEastAsia"/>
      <w:b w:val="1"/>
      <w:color w:val="000000" w:themeColor="text1"/>
      <w:spacing w:val="-10"/>
      <w:kern w:val="28"/>
      <w:sz w:val="44"/>
      <w:szCs w:val="56"/>
    </w:rPr>
  </w:style>
  <w:style w:type="paragraph" w:styleId="MacroHeader" w:customStyle="1">
    <w:name w:val="MacroHeader"/>
    <w:basedOn w:val="Heading1"/>
    <w:next w:val="Normal"/>
    <w:link w:val="MacroHeaderCar"/>
    <w:qFormat w:val="1"/>
    <w:rsid w:val="00A63980"/>
    <w:pPr>
      <w:spacing w:after="0" w:before="0"/>
    </w:pPr>
  </w:style>
  <w:style w:type="character" w:styleId="MacroHeaderCar" w:customStyle="1">
    <w:name w:val="MacroHeader Car"/>
    <w:basedOn w:val="DefaultParagraphFont"/>
    <w:link w:val="MacroHeader"/>
    <w:rsid w:val="00A63980"/>
    <w:rPr>
      <w:rFonts w:ascii="Calibri" w:hAnsi="Calibri" w:cstheme="majorBidi" w:eastAsiaTheme="majorEastAsia"/>
      <w:b w:val="1"/>
      <w:color w:val="000000" w:themeColor="text1"/>
      <w:sz w:val="28"/>
      <w:szCs w:val="28"/>
    </w:rPr>
  </w:style>
  <w:style w:type="paragraph" w:styleId="Details" w:customStyle="1">
    <w:name w:val="Details"/>
    <w:basedOn w:val="Normal"/>
    <w:next w:val="Normal"/>
    <w:link w:val="DetailsCar"/>
    <w:qFormat w:val="1"/>
    <w:rsid w:val="00A02EAE"/>
    <w:pPr>
      <w:pBdr>
        <w:top w:space="0" w:sz="0" w:val="nil"/>
        <w:left w:space="0" w:sz="0" w:val="nil"/>
        <w:bottom w:space="0" w:sz="0" w:val="nil"/>
        <w:right w:space="0" w:sz="0" w:val="nil"/>
        <w:between w:space="0" w:sz="0" w:val="nil"/>
      </w:pBdr>
    </w:pPr>
    <w:rPr>
      <w:rFonts w:cs="Calibri" w:eastAsia="Calibri"/>
      <w:color w:val="000000"/>
      <w:szCs w:val="18"/>
      <w:lang w:eastAsia="fr-FR"/>
    </w:rPr>
  </w:style>
  <w:style w:type="character" w:styleId="DetailsCar" w:customStyle="1">
    <w:name w:val="Details Car"/>
    <w:basedOn w:val="DefaultParagraphFont"/>
    <w:link w:val="Details"/>
    <w:rsid w:val="00A02EAE"/>
    <w:rPr>
      <w:rFonts w:cs="Calibri" w:eastAsia="Calibri"/>
      <w:color w:val="000000"/>
      <w:sz w:val="20"/>
      <w:szCs w:val="18"/>
      <w:lang w:eastAsia="fr-FR"/>
    </w:rPr>
  </w:style>
  <w:style w:type="paragraph" w:styleId="Header">
    <w:name w:val="header"/>
    <w:aliases w:val="SDS_header"/>
    <w:basedOn w:val="Normal"/>
    <w:link w:val="HeaderChar"/>
    <w:uiPriority w:val="99"/>
    <w:unhideWhenUsed w:val="1"/>
    <w:qFormat w:val="1"/>
    <w:rsid w:val="00BA121D"/>
    <w:pPr>
      <w:tabs>
        <w:tab w:val="center" w:pos="4536"/>
        <w:tab w:val="right" w:pos="9072"/>
      </w:tabs>
    </w:pPr>
  </w:style>
  <w:style w:type="character" w:styleId="HeaderChar" w:customStyle="1">
    <w:name w:val="Header Char"/>
    <w:aliases w:val="SDS_header Char"/>
    <w:basedOn w:val="DefaultParagraphFont"/>
    <w:link w:val="Header"/>
    <w:uiPriority w:val="99"/>
    <w:rsid w:val="00BA121D"/>
    <w:rPr>
      <w:color w:val="1e4d74"/>
      <w:sz w:val="20"/>
    </w:rPr>
  </w:style>
  <w:style w:type="paragraph" w:styleId="Footer">
    <w:name w:val="footer"/>
    <w:aliases w:val="SDS_Footer"/>
    <w:basedOn w:val="Normal"/>
    <w:link w:val="FooterChar"/>
    <w:uiPriority w:val="99"/>
    <w:unhideWhenUsed w:val="1"/>
    <w:qFormat w:val="1"/>
    <w:rsid w:val="00BA121D"/>
    <w:pPr>
      <w:tabs>
        <w:tab w:val="center" w:pos="4536"/>
        <w:tab w:val="right" w:pos="9072"/>
      </w:tabs>
    </w:pPr>
  </w:style>
  <w:style w:type="character" w:styleId="FooterChar" w:customStyle="1">
    <w:name w:val="Footer Char"/>
    <w:aliases w:val="SDS_Footer Char"/>
    <w:basedOn w:val="DefaultParagraphFont"/>
    <w:link w:val="Footer"/>
    <w:uiPriority w:val="99"/>
    <w:rsid w:val="00BA121D"/>
    <w:rPr>
      <w:color w:val="1e4d74"/>
      <w:sz w:val="20"/>
    </w:rPr>
  </w:style>
  <w:style w:type="table" w:styleId="TableGrid">
    <w:name w:val="Table Grid"/>
    <w:basedOn w:val="TableNormal"/>
    <w:uiPriority w:val="59"/>
    <w:rsid w:val="00BA121D"/>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HiddenCR" w:customStyle="1">
    <w:name w:val="HiddenCR"/>
    <w:basedOn w:val="Normal"/>
    <w:next w:val="Normal"/>
    <w:qFormat w:val="1"/>
    <w:rsid w:val="00EF64D5"/>
    <w:pPr>
      <w:pBdr>
        <w:top w:space="0" w:sz="0" w:val="nil"/>
        <w:left w:space="0" w:sz="0" w:val="nil"/>
        <w:bottom w:space="0" w:sz="0" w:val="nil"/>
        <w:right w:space="0" w:sz="0" w:val="nil"/>
        <w:between w:space="0" w:sz="0" w:val="nil"/>
      </w:pBdr>
    </w:pPr>
    <w:rPr>
      <w:rFonts w:ascii="Calibri" w:cs="Calibri" w:eastAsia="Calibri" w:hAnsi="Calibri"/>
      <w:color w:val="000000"/>
      <w:sz w:val="2"/>
      <w:szCs w:val="18"/>
      <w:lang w:eastAsia="fr-FR"/>
    </w:rPr>
  </w:style>
  <w:style w:type="paragraph" w:styleId="HeadingSection" w:customStyle="1">
    <w:name w:val="HeadingSection"/>
    <w:basedOn w:val="Normal"/>
    <w:next w:val="Normal"/>
    <w:link w:val="HeadingSectionCar"/>
    <w:qFormat w:val="1"/>
    <w:rsid w:val="00174B44"/>
    <w:pPr>
      <w:ind w:left="113" w:right="113"/>
      <w:jc w:val="center"/>
    </w:pPr>
    <w:rPr>
      <w:rFonts w:ascii="Arial" w:cs="Arial" w:hAnsi="Arial"/>
      <w:b w:val="1"/>
      <w:noProof w:val="1"/>
      <w:color w:val="e36c0a" w:themeColor="accent6" w:themeShade="0000BF"/>
      <w:sz w:val="14"/>
      <w:szCs w:val="12"/>
      <w:lang w:val="en-US"/>
    </w:rPr>
  </w:style>
  <w:style w:type="character" w:styleId="HeadingSectionCar" w:customStyle="1">
    <w:name w:val="HeadingSection Car"/>
    <w:basedOn w:val="DefaultParagraphFont"/>
    <w:link w:val="HeadingSection"/>
    <w:rsid w:val="006D2706"/>
    <w:rPr>
      <w:rFonts w:ascii="Arial" w:cs="Arial" w:hAnsi="Arial"/>
      <w:b w:val="1"/>
      <w:noProof w:val="1"/>
      <w:color w:val="e36c0a" w:themeColor="accent6" w:themeShade="0000BF"/>
      <w:sz w:val="14"/>
      <w:szCs w:val="12"/>
      <w:lang w:val="en-US"/>
    </w:rPr>
  </w:style>
  <w:style w:type="paragraph" w:styleId="ListParagraph">
    <w:name w:val="List Paragraph"/>
    <w:basedOn w:val="Normal"/>
    <w:uiPriority w:val="34"/>
    <w:qFormat w:val="1"/>
    <w:rsid w:val="00750D39"/>
    <w:pPr>
      <w:ind w:left="720"/>
      <w:contextualSpacing w:val="1"/>
    </w:pPr>
  </w:style>
  <w:style w:type="paragraph" w:styleId="NumTitle" w:customStyle="1">
    <w:name w:val="NumTitle"/>
    <w:basedOn w:val="Heading1"/>
    <w:link w:val="NumTitleCar"/>
    <w:rsid w:val="000F5C72"/>
    <w:pPr>
      <w:spacing w:after="0" w:before="0"/>
      <w:outlineLvl w:val="9"/>
    </w:pPr>
    <w:rPr>
      <w:noProof w:val="1"/>
      <w:sz w:val="52"/>
      <w:lang w:val="en-US"/>
    </w:rPr>
  </w:style>
  <w:style w:type="paragraph" w:styleId="NumHead" w:customStyle="1">
    <w:name w:val="NumHead"/>
    <w:basedOn w:val="Normal"/>
    <w:link w:val="NumHeadCar"/>
    <w:qFormat w:val="1"/>
    <w:rsid w:val="00632C0D"/>
    <w:pPr>
      <w:spacing w:after="120"/>
    </w:pPr>
    <w:rPr>
      <w:rFonts w:ascii="Calibri" w:cs="Calibri" w:hAnsi="Calibri"/>
      <w:b w:val="1"/>
      <w:sz w:val="48"/>
      <w:szCs w:val="60"/>
    </w:rPr>
  </w:style>
  <w:style w:type="character" w:styleId="NumTitleCar" w:customStyle="1">
    <w:name w:val="NumTitle Car"/>
    <w:basedOn w:val="DefaultParagraphFont"/>
    <w:link w:val="NumTitle"/>
    <w:rsid w:val="000F5C72"/>
    <w:rPr>
      <w:rFonts w:ascii="Calibri" w:hAnsi="Calibri" w:cstheme="majorBidi" w:eastAsiaTheme="majorEastAsia"/>
      <w:b w:val="1"/>
      <w:noProof w:val="1"/>
      <w:color w:val="ffffff" w:themeColor="background1"/>
      <w:sz w:val="52"/>
      <w:szCs w:val="28"/>
      <w:lang w:val="en-US"/>
    </w:rPr>
  </w:style>
  <w:style w:type="paragraph" w:styleId="LineHead" w:customStyle="1">
    <w:name w:val="LineHead"/>
    <w:basedOn w:val="Normal"/>
    <w:link w:val="LineHeadCar"/>
    <w:qFormat w:val="1"/>
    <w:rsid w:val="00951AC5"/>
    <w:pPr>
      <w:spacing w:after="120"/>
    </w:pPr>
    <w:rPr>
      <w:lang w:val="en-US"/>
    </w:rPr>
  </w:style>
  <w:style w:type="character" w:styleId="NumHeadCar" w:customStyle="1">
    <w:name w:val="NumHead Car"/>
    <w:basedOn w:val="DefaultParagraphFont"/>
    <w:link w:val="NumHead"/>
    <w:rsid w:val="00632C0D"/>
    <w:rPr>
      <w:rFonts w:ascii="Calibri" w:cs="Calibri" w:hAnsi="Calibri"/>
      <w:b w:val="1"/>
      <w:color w:val="000000" w:themeColor="text1"/>
      <w:sz w:val="48"/>
      <w:szCs w:val="60"/>
    </w:rPr>
  </w:style>
  <w:style w:type="numbering" w:styleId="SdsStruct" w:customStyle="1">
    <w:name w:val="SdsStruct"/>
    <w:uiPriority w:val="99"/>
    <w:rsid w:val="0040548D"/>
    <w:pPr>
      <w:numPr>
        <w:numId w:val="5"/>
      </w:numPr>
    </w:pPr>
  </w:style>
  <w:style w:type="character" w:styleId="LineHeadCar" w:customStyle="1">
    <w:name w:val="LineHead Car"/>
    <w:basedOn w:val="DefaultParagraphFont"/>
    <w:link w:val="LineHead"/>
    <w:rsid w:val="00951AC5"/>
    <w:rPr>
      <w:color w:val="1e4d74"/>
      <w:sz w:val="20"/>
      <w:lang w:val="en-US"/>
    </w:rPr>
  </w:style>
  <w:style w:type="paragraph" w:styleId="Mark" w:customStyle="1">
    <w:name w:val="Mark"/>
    <w:basedOn w:val="MacroText"/>
    <w:link w:val="MarkChar"/>
    <w:qFormat w:val="1"/>
    <w:rsid w:val="00730117"/>
    <w:rPr>
      <w:rFonts w:cs="Consolas" w:eastAsia="Calibri"/>
      <w:noProof w:val="1"/>
      <w:lang w:eastAsia="fr-FR"/>
    </w:rPr>
  </w:style>
  <w:style w:type="character" w:styleId="MarkChar" w:customStyle="1">
    <w:name w:val="Mark Char"/>
    <w:basedOn w:val="MacroTextChar"/>
    <w:link w:val="Mark"/>
    <w:rsid w:val="00730117"/>
    <w:rPr>
      <w:rFonts w:ascii="Consolas" w:cs="Consolas" w:eastAsia="Calibri" w:hAnsi="Consolas"/>
      <w:noProof w:val="1"/>
      <w:color w:val="1e4d74"/>
      <w:sz w:val="20"/>
      <w:szCs w:val="20"/>
      <w:lang w:eastAsia="fr-FR"/>
    </w:rPr>
  </w:style>
  <w:style w:type="paragraph" w:styleId="MacroText">
    <w:name w:val="macro"/>
    <w:link w:val="MacroTextChar"/>
    <w:uiPriority w:val="99"/>
    <w:semiHidden w:val="1"/>
    <w:unhideWhenUsed w:val="1"/>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styleId="MacroTextChar" w:customStyle="1">
    <w:name w:val="Macro Text Char"/>
    <w:basedOn w:val="DefaultParagraphFont"/>
    <w:link w:val="MacroText"/>
    <w:uiPriority w:val="99"/>
    <w:semiHidden w:val="1"/>
    <w:rsid w:val="00730117"/>
    <w:rPr>
      <w:rFonts w:ascii="Consolas" w:hAnsi="Consolas"/>
      <w:color w:val="1e4d74"/>
      <w:sz w:val="20"/>
      <w:szCs w:val="20"/>
    </w:rPr>
  </w:style>
  <w:style w:type="character" w:styleId="Heading4Char" w:customStyle="1">
    <w:name w:val="Heading 4 Char"/>
    <w:basedOn w:val="DefaultParagraphFont"/>
    <w:link w:val="Heading4"/>
    <w:uiPriority w:val="9"/>
    <w:rsid w:val="00C34491"/>
    <w:rPr>
      <w:rFonts w:ascii="Calibri" w:hAnsi="Calibri"/>
      <w:b w:val="1"/>
      <w:noProof w:val="1"/>
      <w:color w:val="000000" w:themeColor="text1"/>
      <w:sz w:val="20"/>
    </w:rPr>
  </w:style>
  <w:style w:type="character" w:styleId="Heading5Char" w:customStyle="1">
    <w:name w:val="Heading 5 Char"/>
    <w:basedOn w:val="DefaultParagraphFont"/>
    <w:link w:val="Heading5"/>
    <w:uiPriority w:val="9"/>
    <w:semiHidden w:val="1"/>
    <w:rsid w:val="00AA34C0"/>
    <w:rPr>
      <w:rFonts w:asciiTheme="majorHAnsi" w:cstheme="majorBidi" w:eastAsiaTheme="majorEastAsia" w:hAnsiTheme="majorHAnsi"/>
      <w:color w:val="243f60" w:themeColor="accent1" w:themeShade="00007F"/>
      <w:sz w:val="18"/>
      <w:szCs w:val="18"/>
      <w:lang w:eastAsia="fr-FR"/>
    </w:rPr>
  </w:style>
  <w:style w:type="character" w:styleId="Heading6Char" w:customStyle="1">
    <w:name w:val="Heading 6 Char"/>
    <w:basedOn w:val="DefaultParagraphFont"/>
    <w:link w:val="Heading6"/>
    <w:uiPriority w:val="9"/>
    <w:semiHidden w:val="1"/>
    <w:rsid w:val="00AA34C0"/>
    <w:rPr>
      <w:rFonts w:asciiTheme="majorHAnsi" w:cstheme="majorBidi" w:eastAsiaTheme="majorEastAsia" w:hAnsiTheme="majorHAnsi"/>
      <w:i w:val="1"/>
      <w:iCs w:val="1"/>
      <w:color w:val="243f60" w:themeColor="accent1" w:themeShade="00007F"/>
      <w:lang w:eastAsia="fr-FR"/>
    </w:rPr>
  </w:style>
  <w:style w:type="paragraph" w:styleId="BalloonText">
    <w:name w:val="Balloon Text"/>
    <w:basedOn w:val="Normal"/>
    <w:link w:val="BalloonTextChar"/>
    <w:uiPriority w:val="99"/>
    <w:semiHidden w:val="1"/>
    <w:unhideWhenUsed w:val="1"/>
    <w:rsid w:val="00AA34C0"/>
    <w:pPr>
      <w:pBdr>
        <w:top w:space="0" w:sz="0" w:val="nil"/>
        <w:left w:space="0" w:sz="0" w:val="nil"/>
        <w:bottom w:space="0" w:sz="0" w:val="nil"/>
        <w:right w:space="0" w:sz="0" w:val="nil"/>
        <w:between w:space="0" w:sz="0" w:val="nil"/>
      </w:pBdr>
    </w:pPr>
    <w:rPr>
      <w:rFonts w:ascii="Tahoma" w:cs="Tahoma" w:eastAsia="Calibri" w:hAnsi="Tahoma"/>
      <w:color w:val="000000"/>
      <w:sz w:val="16"/>
      <w:szCs w:val="16"/>
      <w:lang w:eastAsia="fr-FR"/>
    </w:rPr>
  </w:style>
  <w:style w:type="character" w:styleId="BalloonTextChar" w:customStyle="1">
    <w:name w:val="Balloon Text Char"/>
    <w:basedOn w:val="DefaultParagraphFont"/>
    <w:link w:val="BalloonText"/>
    <w:uiPriority w:val="99"/>
    <w:semiHidden w:val="1"/>
    <w:rsid w:val="00AA34C0"/>
    <w:rPr>
      <w:rFonts w:ascii="Tahoma" w:cs="Tahoma" w:eastAsia="Calibri" w:hAnsi="Tahoma"/>
      <w:color w:val="000000"/>
      <w:sz w:val="16"/>
      <w:szCs w:val="16"/>
      <w:lang w:eastAsia="fr-FR"/>
    </w:rPr>
  </w:style>
  <w:style w:type="paragraph" w:styleId="Heading3sub" w:customStyle="1">
    <w:name w:val="Heading 3 sub"/>
    <w:basedOn w:val="Normal"/>
    <w:link w:val="Heading3subChar"/>
    <w:qFormat w:val="1"/>
    <w:rsid w:val="00AA34C0"/>
    <w:pPr>
      <w:pBdr>
        <w:top w:space="0" w:sz="0" w:val="nil"/>
        <w:left w:space="0" w:sz="0" w:val="nil"/>
        <w:bottom w:space="0" w:sz="0" w:val="nil"/>
        <w:right w:space="0" w:sz="0" w:val="nil"/>
        <w:between w:space="0" w:sz="0" w:val="nil"/>
      </w:pBdr>
      <w:spacing w:after="40"/>
    </w:pPr>
    <w:rPr>
      <w:rFonts w:ascii="Calibri" w:cs="Calibri" w:eastAsia="Calibri" w:hAnsi="Calibri"/>
      <w:b w:val="1"/>
      <w:noProof w:val="1"/>
      <w:color w:val="000000"/>
      <w:sz w:val="18"/>
      <w:szCs w:val="18"/>
      <w:lang w:eastAsia="fr-FR"/>
    </w:rPr>
  </w:style>
  <w:style w:type="character" w:styleId="Heading3subChar" w:customStyle="1">
    <w:name w:val="Heading 3 sub Char"/>
    <w:basedOn w:val="DefaultParagraphFont"/>
    <w:link w:val="Heading3sub"/>
    <w:rsid w:val="00AA34C0"/>
    <w:rPr>
      <w:rFonts w:ascii="Calibri" w:cs="Calibri" w:eastAsia="Calibri" w:hAnsi="Calibri"/>
      <w:b w:val="1"/>
      <w:noProof w:val="1"/>
      <w:color w:val="000000"/>
      <w:sz w:val="18"/>
      <w:szCs w:val="18"/>
      <w:lang w:eastAsia="fr-FR"/>
    </w:rPr>
  </w:style>
  <w:style w:type="paragraph" w:styleId="Normalunderlined" w:customStyle="1">
    <w:name w:val="Normal_underlined"/>
    <w:basedOn w:val="Normal"/>
    <w:link w:val="NormalunderlinedChar"/>
    <w:qFormat w:val="1"/>
    <w:rsid w:val="00AA34C0"/>
    <w:pPr>
      <w:pBdr>
        <w:top w:space="0" w:sz="0" w:val="nil"/>
        <w:left w:space="0" w:sz="0" w:val="nil"/>
        <w:bottom w:space="0" w:sz="0" w:val="nil"/>
        <w:right w:space="0" w:sz="0" w:val="nil"/>
        <w:between w:space="0" w:sz="0" w:val="nil"/>
      </w:pBdr>
    </w:pPr>
    <w:rPr>
      <w:rFonts w:ascii="Verdana" w:cs="Calibri" w:eastAsia="Calibri" w:hAnsi="Verdana"/>
      <w:color w:val="000000"/>
      <w:sz w:val="16"/>
      <w:szCs w:val="18"/>
      <w:u w:val="single"/>
      <w:lang w:eastAsia="fr-FR"/>
    </w:rPr>
  </w:style>
  <w:style w:type="character" w:styleId="NormalunderlinedChar" w:customStyle="1">
    <w:name w:val="Normal_underlined Char"/>
    <w:basedOn w:val="DefaultParagraphFont"/>
    <w:link w:val="Normalunderlined"/>
    <w:rsid w:val="00AA34C0"/>
    <w:rPr>
      <w:rFonts w:ascii="Verdana" w:cs="Calibri" w:eastAsia="Calibri" w:hAnsi="Verdana"/>
      <w:color w:val="000000"/>
      <w:sz w:val="16"/>
      <w:szCs w:val="18"/>
      <w:u w:val="single"/>
      <w:lang w:eastAsia="fr-FR"/>
    </w:rPr>
  </w:style>
  <w:style w:type="paragraph" w:styleId="Sous-titre1" w:customStyle="1">
    <w:name w:val="Sous-titre1"/>
    <w:basedOn w:val="Heading2"/>
    <w:next w:val="Normal"/>
    <w:link w:val="Sous-titre1Car"/>
    <w:qFormat w:val="1"/>
    <w:rsid w:val="00AA34C0"/>
    <w:pPr>
      <w:keepNext w:val="0"/>
      <w:keepLines w:val="0"/>
      <w:pBdr>
        <w:top w:space="0" w:sz="0" w:val="nil"/>
        <w:left w:space="0" w:sz="0" w:val="nil"/>
        <w:bottom w:space="0" w:sz="0" w:val="nil"/>
        <w:right w:space="0" w:sz="0" w:val="nil"/>
        <w:between w:space="0" w:sz="0" w:val="nil"/>
      </w:pBdr>
      <w:spacing w:after="40"/>
      <w:ind w:left="403" w:hanging="403"/>
    </w:pPr>
    <w:rPr>
      <w:rFonts w:cs="Calibri (Corps)"/>
      <w:color w:val="005f92"/>
      <w:sz w:val="18"/>
      <w:szCs w:val="18"/>
      <w:lang w:eastAsia="fr-FR"/>
    </w:rPr>
  </w:style>
  <w:style w:type="character" w:styleId="Sous-titre1Car" w:customStyle="1">
    <w:name w:val="Sous-titre1 Car"/>
    <w:basedOn w:val="Heading2Char"/>
    <w:link w:val="Sous-titre1"/>
    <w:rsid w:val="00AA34C0"/>
    <w:rPr>
      <w:rFonts w:ascii="Calibri" w:cs="Calibri (Corps)" w:hAnsi="Calibri" w:eastAsiaTheme="majorEastAsia"/>
      <w:b w:val="1"/>
      <w:noProof w:val="1"/>
      <w:color w:val="005f92"/>
      <w:sz w:val="18"/>
      <w:szCs w:val="18"/>
      <w:lang w:eastAsia="fr-FR" w:val="en-US"/>
    </w:rPr>
  </w:style>
  <w:style w:type="paragraph" w:styleId="SDSheadertitle" w:customStyle="1">
    <w:name w:val="SDS_header_title"/>
    <w:basedOn w:val="Normal"/>
    <w:link w:val="SDSheadertitleCar"/>
    <w:qFormat w:val="1"/>
    <w:rsid w:val="00AA34C0"/>
    <w:pPr>
      <w:pBdr>
        <w:top w:space="0" w:sz="0" w:val="nil"/>
        <w:left w:space="0" w:sz="0" w:val="nil"/>
        <w:bottom w:space="0" w:sz="0" w:val="nil"/>
        <w:right w:space="0" w:sz="0" w:val="nil"/>
        <w:between w:space="0" w:sz="0" w:val="nil"/>
      </w:pBdr>
      <w:spacing w:line="480" w:lineRule="auto"/>
      <w:ind w:right="-108"/>
    </w:pPr>
    <w:rPr>
      <w:rFonts w:ascii="Tahoma" w:cs="Tahoma" w:eastAsia="Tahoma" w:hAnsi="Tahoma"/>
      <w:color w:val="2c72ab"/>
      <w:sz w:val="24"/>
      <w:szCs w:val="24"/>
      <w:lang w:eastAsia="fr-FR"/>
    </w:rPr>
  </w:style>
  <w:style w:type="paragraph" w:styleId="SDSheaderinfo" w:customStyle="1">
    <w:name w:val="SDS_header_info"/>
    <w:basedOn w:val="Normal"/>
    <w:qFormat w:val="1"/>
    <w:rsid w:val="00AA34C0"/>
    <w:pPr>
      <w:pBdr>
        <w:top w:space="0" w:sz="0" w:val="nil"/>
        <w:left w:space="0" w:sz="0" w:val="nil"/>
        <w:bottom w:space="0" w:sz="0" w:val="nil"/>
        <w:right w:space="0" w:sz="0" w:val="nil"/>
        <w:between w:space="0" w:sz="0" w:val="nil"/>
      </w:pBdr>
    </w:pPr>
    <w:rPr>
      <w:rFonts w:ascii="Calibri" w:cs="Calibri" w:eastAsia="Calibri" w:hAnsi="Calibri"/>
      <w:color w:val="7f7f7f"/>
      <w:sz w:val="16"/>
      <w:szCs w:val="16"/>
      <w:lang w:eastAsia="fr-FR"/>
    </w:rPr>
  </w:style>
  <w:style w:type="paragraph" w:styleId="SDSchaptertitle" w:customStyle="1">
    <w:name w:val="SDS_chapter_title"/>
    <w:basedOn w:val="Heading1"/>
    <w:link w:val="SDSchaptertitleCar"/>
    <w:autoRedefine w:val="1"/>
    <w:qFormat w:val="1"/>
    <w:rsid w:val="00AA34C0"/>
    <w:pPr>
      <w:keepNext w:val="0"/>
      <w:keepLines w:val="0"/>
      <w:pBdr>
        <w:top w:space="0" w:sz="0" w:val="nil"/>
        <w:left w:color="f1871d" w:space="4" w:sz="12" w:val="single"/>
        <w:bottom w:space="0" w:sz="0" w:val="nil"/>
        <w:right w:space="0" w:sz="0" w:val="nil"/>
        <w:between w:space="0" w:sz="0" w:val="nil"/>
      </w:pBdr>
      <w:spacing w:after="360" w:before="600"/>
      <w:ind w:left="720" w:hanging="720"/>
    </w:pPr>
    <w:rPr>
      <w:rFonts w:cs="Calibri" w:eastAsia="Calibri"/>
      <w:caps w:val="1"/>
      <w:color w:val="003e61"/>
      <w:sz w:val="26"/>
      <w:szCs w:val="26"/>
      <w:lang w:eastAsia="fr-FR"/>
    </w:rPr>
  </w:style>
  <w:style w:type="character" w:styleId="SDSchaptertitleCar" w:customStyle="1">
    <w:name w:val="SDS_chapter_title Car"/>
    <w:basedOn w:val="DefaultParagraphFont"/>
    <w:link w:val="SDSchaptertitle"/>
    <w:rsid w:val="00AA34C0"/>
    <w:rPr>
      <w:rFonts w:ascii="Calibri" w:cs="Calibri" w:eastAsia="Calibri" w:hAnsi="Calibri"/>
      <w:b w:val="1"/>
      <w:caps w:val="1"/>
      <w:color w:val="003e61"/>
      <w:sz w:val="26"/>
      <w:szCs w:val="26"/>
      <w:lang w:eastAsia="fr-FR"/>
    </w:rPr>
  </w:style>
  <w:style w:type="paragraph" w:styleId="SDSchapter1" w:customStyle="1">
    <w:name w:val="SDS_chapter_1"/>
    <w:basedOn w:val="Heading2"/>
    <w:link w:val="SDSchapter1Car"/>
    <w:qFormat w:val="1"/>
    <w:rsid w:val="00AA34C0"/>
    <w:pPr>
      <w:pBdr>
        <w:top w:space="0" w:sz="0" w:val="nil"/>
        <w:left w:space="0" w:sz="0" w:val="nil"/>
        <w:bottom w:space="0" w:sz="0" w:val="nil"/>
        <w:right w:space="0" w:sz="0" w:val="nil"/>
        <w:between w:space="0" w:sz="0" w:val="nil"/>
      </w:pBdr>
      <w:shd w:color="bcd7ee" w:fill="c6d9f1" w:themeFill="text2" w:themeFillTint="000033" w:val="solid"/>
      <w:spacing w:after="40" w:before="40"/>
      <w:ind w:left="403" w:hanging="403"/>
    </w:pPr>
    <w:rPr>
      <w:rFonts w:cs="Calibri (Corps)"/>
      <w:color w:val="005f92"/>
      <w:sz w:val="18"/>
      <w:szCs w:val="18"/>
      <w:lang w:eastAsia="fr-FR"/>
    </w:rPr>
  </w:style>
  <w:style w:type="paragraph" w:styleId="SDSChapter2" w:customStyle="1">
    <w:name w:val="SDS_Chapter_2"/>
    <w:basedOn w:val="Heading3"/>
    <w:link w:val="SDSChapter2Car"/>
    <w:qFormat w:val="1"/>
    <w:rsid w:val="00C34491"/>
    <w:pPr>
      <w:spacing w:after="40" w:before="40"/>
    </w:pPr>
    <w:rPr>
      <w:bCs w:val="1"/>
      <w:sz w:val="18"/>
    </w:rPr>
  </w:style>
  <w:style w:type="character" w:styleId="SDSchapter1Car" w:customStyle="1">
    <w:name w:val="SDS_chapter_1 Car"/>
    <w:basedOn w:val="Heading2Char"/>
    <w:link w:val="SDSchapter1"/>
    <w:rsid w:val="00AA34C0"/>
    <w:rPr>
      <w:rFonts w:ascii="Calibri" w:cs="Calibri (Corps)" w:hAnsi="Calibri" w:eastAsiaTheme="majorEastAsia"/>
      <w:b w:val="1"/>
      <w:noProof w:val="1"/>
      <w:color w:val="005f92"/>
      <w:sz w:val="18"/>
      <w:szCs w:val="18"/>
      <w:shd w:color="bcd7ee" w:fill="c6d9f1" w:themeFill="text2" w:themeFillTint="000033" w:val="solid"/>
      <w:lang w:eastAsia="fr-FR" w:val="en-US"/>
    </w:rPr>
  </w:style>
  <w:style w:type="paragraph" w:styleId="SDSChapter3" w:customStyle="1">
    <w:name w:val="SDS_Chapter_3"/>
    <w:basedOn w:val="Heading4"/>
    <w:link w:val="SDSChapter3Car"/>
    <w:qFormat w:val="1"/>
    <w:rsid w:val="00AA34C0"/>
    <w:rPr>
      <w:i w:val="1"/>
      <w:color w:val="000000"/>
    </w:rPr>
  </w:style>
  <w:style w:type="character" w:styleId="SDSChapter2Car" w:customStyle="1">
    <w:name w:val="SDS_Chapter_2 Car"/>
    <w:basedOn w:val="DetailsCar"/>
    <w:link w:val="SDSChapter2"/>
    <w:rsid w:val="00C34491"/>
    <w:rPr>
      <w:rFonts w:cs="Calibri" w:eastAsia="Calibri"/>
      <w:b w:val="1"/>
      <w:bCs w:val="1"/>
      <w:color w:val="000000" w:themeColor="text1"/>
      <w:sz w:val="18"/>
      <w:szCs w:val="18"/>
      <w:lang w:eastAsia="fr-FR"/>
    </w:rPr>
  </w:style>
  <w:style w:type="paragraph" w:styleId="SDSChapter4" w:customStyle="1">
    <w:name w:val="SDS_Chapter_4"/>
    <w:basedOn w:val="Heading5"/>
    <w:link w:val="SDSChapter4Car"/>
    <w:qFormat w:val="1"/>
    <w:rsid w:val="00AA34C0"/>
    <w:pPr>
      <w:spacing w:before="0"/>
    </w:pPr>
    <w:rPr>
      <w:rFonts w:ascii="Calibri" w:hAnsi="Calibri"/>
      <w:b w:val="1"/>
      <w:color w:val="000000"/>
      <w:sz w:val="16"/>
      <w:u w:val="single"/>
    </w:rPr>
  </w:style>
  <w:style w:type="character" w:styleId="SDSChapter3Car" w:customStyle="1">
    <w:name w:val="SDS_Chapter_3 Car"/>
    <w:basedOn w:val="DetailsCar"/>
    <w:link w:val="SDSChapter3"/>
    <w:rsid w:val="00AA34C0"/>
    <w:rPr>
      <w:rFonts w:ascii="Calibri" w:hAnsi="Calibri" w:cstheme="majorBidi" w:eastAsiaTheme="majorEastAsia"/>
      <w:b w:val="1"/>
      <w:bCs w:val="1"/>
      <w:iCs w:val="1"/>
      <w:color w:val="000000"/>
      <w:sz w:val="18"/>
      <w:szCs w:val="18"/>
      <w:lang w:eastAsia="fr-FR"/>
    </w:rPr>
  </w:style>
  <w:style w:type="character" w:styleId="SDSChapter4Car" w:customStyle="1">
    <w:name w:val="SDS_Chapter_4 Car"/>
    <w:basedOn w:val="DetailsCar"/>
    <w:link w:val="SDSChapter4"/>
    <w:rsid w:val="00AA34C0"/>
    <w:rPr>
      <w:rFonts w:ascii="Calibri" w:hAnsi="Calibri" w:cstheme="majorBidi" w:eastAsiaTheme="majorEastAsia"/>
      <w:b w:val="1"/>
      <w:color w:val="000000"/>
      <w:sz w:val="16"/>
      <w:szCs w:val="18"/>
      <w:u w:val="single"/>
      <w:lang w:eastAsia="fr-FR"/>
    </w:rPr>
  </w:style>
  <w:style w:type="paragraph" w:styleId="SDSheadermain" w:customStyle="1">
    <w:name w:val="SDS_header_main"/>
    <w:basedOn w:val="Normal"/>
    <w:link w:val="SDSheadermainCar"/>
    <w:qFormat w:val="1"/>
    <w:rsid w:val="00AA34C0"/>
    <w:pPr>
      <w:pBdr>
        <w:top w:space="0" w:sz="0" w:val="nil"/>
        <w:left w:space="0" w:sz="0" w:val="nil"/>
        <w:bottom w:space="0" w:sz="0" w:val="nil"/>
        <w:right w:space="0" w:sz="0" w:val="nil"/>
        <w:between w:space="0" w:sz="0" w:val="nil"/>
      </w:pBdr>
      <w:spacing w:after="240"/>
    </w:pPr>
    <w:rPr>
      <w:rFonts w:ascii="Tahoma" w:cs="Tahoma" w:eastAsia="Tahoma" w:hAnsi="Tahoma"/>
      <w:b w:val="1"/>
      <w:noProof w:val="1"/>
      <w:color w:val="243f61"/>
      <w:sz w:val="48"/>
      <w:szCs w:val="48"/>
      <w:lang w:eastAsia="fr-FR"/>
    </w:rPr>
  </w:style>
  <w:style w:type="character" w:styleId="SDSheadertitleCar" w:customStyle="1">
    <w:name w:val="SDS_header_title Car"/>
    <w:basedOn w:val="DefaultParagraphFont"/>
    <w:link w:val="SDSheadertitle"/>
    <w:rsid w:val="00AA34C0"/>
    <w:rPr>
      <w:rFonts w:ascii="Tahoma" w:cs="Tahoma" w:eastAsia="Tahoma" w:hAnsi="Tahoma"/>
      <w:color w:val="2c72ab"/>
      <w:sz w:val="24"/>
      <w:szCs w:val="24"/>
      <w:lang w:eastAsia="fr-FR"/>
    </w:rPr>
  </w:style>
  <w:style w:type="character" w:styleId="SDSheadermainCar" w:customStyle="1">
    <w:name w:val="SDS_header_main Car"/>
    <w:basedOn w:val="SDSheadertitleCar"/>
    <w:link w:val="SDSheadermain"/>
    <w:rsid w:val="00AA34C0"/>
    <w:rPr>
      <w:rFonts w:ascii="Tahoma" w:cs="Tahoma" w:eastAsia="Tahoma" w:hAnsi="Tahoma"/>
      <w:b w:val="1"/>
      <w:noProof w:val="1"/>
      <w:color w:val="243f61"/>
      <w:sz w:val="48"/>
      <w:szCs w:val="48"/>
      <w:lang w:eastAsia="fr-FR"/>
    </w:rPr>
  </w:style>
  <w:style w:type="table" w:styleId="Grilledutableau1" w:customStyle="1">
    <w:name w:val="Grille du tableau1"/>
    <w:basedOn w:val="TableNormal"/>
    <w:next w:val="TableGrid"/>
    <w:uiPriority w:val="59"/>
    <w:rsid w:val="00AA34C0"/>
    <w:pPr>
      <w:spacing w:after="0" w:line="240" w:lineRule="auto"/>
    </w:pPr>
    <w:rPr>
      <w:rFonts w:ascii="Calibri" w:cs="Calibri" w:eastAsia="Calibri" w:hAnsi="Calibri"/>
      <w:lang w:eastAsia="fr-F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DocumentMap">
    <w:name w:val="Document Map"/>
    <w:basedOn w:val="Normal"/>
    <w:link w:val="DocumentMapChar"/>
    <w:uiPriority w:val="99"/>
    <w:semiHidden w:val="1"/>
    <w:unhideWhenUsed w:val="1"/>
    <w:rsid w:val="00AA34C0"/>
    <w:pPr>
      <w:pBdr>
        <w:top w:space="0" w:sz="0" w:val="nil"/>
        <w:left w:space="0" w:sz="0" w:val="nil"/>
        <w:bottom w:space="0" w:sz="0" w:val="nil"/>
        <w:right w:space="0" w:sz="0" w:val="nil"/>
        <w:between w:space="0" w:sz="0" w:val="nil"/>
      </w:pBdr>
    </w:pPr>
    <w:rPr>
      <w:rFonts w:ascii="Tahoma" w:cs="Tahoma" w:eastAsia="Calibri" w:hAnsi="Tahoma"/>
      <w:color w:val="000000"/>
      <w:sz w:val="16"/>
      <w:szCs w:val="16"/>
      <w:lang w:eastAsia="fr-FR"/>
    </w:rPr>
  </w:style>
  <w:style w:type="character" w:styleId="DocumentMapChar" w:customStyle="1">
    <w:name w:val="Document Map Char"/>
    <w:basedOn w:val="DefaultParagraphFont"/>
    <w:link w:val="DocumentMap"/>
    <w:uiPriority w:val="99"/>
    <w:semiHidden w:val="1"/>
    <w:rsid w:val="00AA34C0"/>
    <w:rPr>
      <w:rFonts w:ascii="Tahoma" w:cs="Tahoma" w:eastAsia="Calibri" w:hAnsi="Tahoma"/>
      <w:color w:val="000000"/>
      <w:sz w:val="16"/>
      <w:szCs w:val="16"/>
      <w:lang w:eastAsia="fr-FR"/>
    </w:rPr>
  </w:style>
  <w:style w:type="paragraph" w:styleId="CommentText">
    <w:name w:val="annotation text"/>
    <w:basedOn w:val="Normal"/>
    <w:link w:val="CommentTextChar"/>
    <w:uiPriority w:val="99"/>
    <w:semiHidden w:val="1"/>
    <w:unhideWhenUsed w:val="1"/>
    <w:rsid w:val="00AA34C0"/>
    <w:pPr>
      <w:pBdr>
        <w:top w:space="0" w:sz="0" w:val="nil"/>
        <w:left w:space="0" w:sz="0" w:val="nil"/>
        <w:bottom w:space="0" w:sz="0" w:val="nil"/>
        <w:right w:space="0" w:sz="0" w:val="nil"/>
        <w:between w:space="0" w:sz="0" w:val="nil"/>
      </w:pBdr>
      <w:spacing w:after="80"/>
    </w:pPr>
    <w:rPr>
      <w:rFonts w:ascii="Calibri" w:cs="Calibri" w:eastAsia="Calibri" w:hAnsi="Calibri"/>
      <w:color w:val="000000"/>
      <w:szCs w:val="20"/>
      <w:lang w:eastAsia="fr-FR"/>
    </w:rPr>
  </w:style>
  <w:style w:type="character" w:styleId="CommentaireCar" w:customStyle="1">
    <w:name w:val="Commentaire Car"/>
    <w:basedOn w:val="DefaultParagraphFont"/>
    <w:uiPriority w:val="99"/>
    <w:rsid w:val="00AA34C0"/>
    <w:rPr>
      <w:color w:val="1e4d74"/>
      <w:sz w:val="20"/>
      <w:szCs w:val="20"/>
    </w:rPr>
  </w:style>
  <w:style w:type="character" w:styleId="CommentTextChar" w:customStyle="1">
    <w:name w:val="Comment Text Char"/>
    <w:link w:val="CommentText"/>
    <w:uiPriority w:val="99"/>
    <w:semiHidden w:val="1"/>
    <w:rsid w:val="00AA34C0"/>
    <w:rPr>
      <w:rFonts w:ascii="Calibri" w:cs="Calibri" w:eastAsia="Calibri" w:hAnsi="Calibri"/>
      <w:color w:val="000000"/>
      <w:sz w:val="20"/>
      <w:szCs w:val="20"/>
      <w:lang w:eastAsia="fr-FR"/>
    </w:rPr>
  </w:style>
  <w:style w:type="character" w:styleId="Hyperlink">
    <w:name w:val="Hyperlink"/>
    <w:uiPriority w:val="99"/>
    <w:unhideWhenUsed w:val="1"/>
    <w:rsid w:val="00AA34C0"/>
    <w:rPr>
      <w:color w:val="0000ff" w:themeColor="hyperlink"/>
      <w:u w:val="single"/>
    </w:rPr>
  </w:style>
  <w:style w:type="paragraph" w:styleId="Lignebreak" w:customStyle="1">
    <w:name w:val="Ligne_break"/>
    <w:basedOn w:val="Normal"/>
    <w:qFormat w:val="1"/>
    <w:rsid w:val="00AA34C0"/>
    <w:pPr>
      <w:pBdr>
        <w:top w:space="0" w:sz="0" w:val="nil"/>
        <w:left w:space="0" w:sz="0" w:val="nil"/>
        <w:bottom w:space="0" w:sz="0" w:val="nil"/>
        <w:right w:space="0" w:sz="0" w:val="nil"/>
        <w:between w:space="0" w:sz="0" w:val="nil"/>
      </w:pBdr>
      <w:tabs>
        <w:tab w:val="left" w:pos="480"/>
        <w:tab w:val="left" w:pos="960"/>
        <w:tab w:val="left" w:pos="1440"/>
        <w:tab w:val="left" w:pos="1920"/>
        <w:tab w:val="left" w:pos="2400"/>
        <w:tab w:val="left" w:pos="2880"/>
        <w:tab w:val="left" w:pos="3360"/>
        <w:tab w:val="left" w:pos="3840"/>
        <w:tab w:val="left" w:pos="4320"/>
      </w:tabs>
    </w:pPr>
    <w:rPr>
      <w:rFonts w:ascii="Calibri" w:cs="Calibri" w:eastAsia="Calibri" w:hAnsi="Calibri"/>
      <w:sz w:val="16"/>
      <w:szCs w:val="16"/>
      <w:lang w:eastAsia="fr-FR"/>
    </w:rPr>
  </w:style>
  <w:style w:type="character" w:styleId="CommentReference">
    <w:name w:val="annotation reference"/>
    <w:uiPriority w:val="99"/>
    <w:semiHidden w:val="1"/>
    <w:unhideWhenUsed w:val="1"/>
    <w:rsid w:val="00AA34C0"/>
    <w:rPr>
      <w:sz w:val="16"/>
      <w:szCs w:val="16"/>
    </w:rPr>
  </w:style>
  <w:style w:type="paragraph" w:styleId="Normal-bold" w:customStyle="1">
    <w:name w:val="Normal-bold"/>
    <w:basedOn w:val="Normal"/>
    <w:qFormat w:val="1"/>
    <w:rsid w:val="00AA34C0"/>
    <w:pPr>
      <w:pBdr>
        <w:top w:space="0" w:sz="0" w:val="nil"/>
        <w:left w:space="0" w:sz="0" w:val="nil"/>
        <w:bottom w:space="0" w:sz="0" w:val="nil"/>
        <w:right w:space="0" w:sz="0" w:val="nil"/>
        <w:between w:space="0" w:sz="0" w:val="nil"/>
      </w:pBdr>
      <w:spacing w:after="80"/>
    </w:pPr>
    <w:rPr>
      <w:rFonts w:ascii="Calibri" w:cs="Calibri" w:eastAsia="Calibri" w:hAnsi="Calibri"/>
      <w:b w:val="1"/>
      <w:bCs w:val="1"/>
      <w:color w:val="000000"/>
      <w:sz w:val="18"/>
      <w:szCs w:val="18"/>
      <w:lang w:eastAsia="fr-FR"/>
    </w:rPr>
  </w:style>
  <w:style w:type="character" w:styleId="PageNumber">
    <w:name w:val="page number"/>
    <w:basedOn w:val="DefaultParagraphFont"/>
    <w:uiPriority w:val="99"/>
    <w:semiHidden w:val="1"/>
    <w:unhideWhenUsed w:val="1"/>
    <w:rsid w:val="00AA34C0"/>
  </w:style>
  <w:style w:type="paragraph" w:styleId="CommentSubject">
    <w:name w:val="annotation subject"/>
    <w:basedOn w:val="CommentText"/>
    <w:next w:val="CommentText"/>
    <w:link w:val="CommentSubjectChar"/>
    <w:uiPriority w:val="99"/>
    <w:semiHidden w:val="1"/>
    <w:unhideWhenUsed w:val="1"/>
    <w:rsid w:val="00AA34C0"/>
    <w:rPr>
      <w:b w:val="1"/>
      <w:bCs w:val="1"/>
    </w:rPr>
  </w:style>
  <w:style w:type="character" w:styleId="ObjetducommentaireCar" w:customStyle="1">
    <w:name w:val="Objet du commentaire Car"/>
    <w:basedOn w:val="CommentaireCar"/>
    <w:uiPriority w:val="99"/>
    <w:semiHidden w:val="1"/>
    <w:rsid w:val="00AA34C0"/>
    <w:rPr>
      <w:b w:val="1"/>
      <w:bCs w:val="1"/>
      <w:color w:val="1e4d74"/>
      <w:sz w:val="20"/>
      <w:szCs w:val="20"/>
    </w:rPr>
  </w:style>
  <w:style w:type="character" w:styleId="CommentSubjectChar" w:customStyle="1">
    <w:name w:val="Comment Subject Char"/>
    <w:basedOn w:val="CommentTextChar"/>
    <w:link w:val="CommentSubject"/>
    <w:uiPriority w:val="99"/>
    <w:semiHidden w:val="1"/>
    <w:rsid w:val="00AA34C0"/>
    <w:rPr>
      <w:rFonts w:ascii="Calibri" w:cs="Calibri" w:eastAsia="Calibri" w:hAnsi="Calibri"/>
      <w:b w:val="1"/>
      <w:bCs w:val="1"/>
      <w:color w:val="000000"/>
      <w:sz w:val="20"/>
      <w:szCs w:val="20"/>
      <w:lang w:eastAsia="fr-FR"/>
    </w:rPr>
  </w:style>
  <w:style w:type="paragraph" w:styleId="SDSExergueItalique" w:customStyle="1">
    <w:name w:val="SDS_Exergue_Italique"/>
    <w:basedOn w:val="Heading2"/>
    <w:qFormat w:val="1"/>
    <w:rsid w:val="00AA34C0"/>
    <w:pPr>
      <w:pBdr>
        <w:top w:space="0" w:sz="0" w:val="nil"/>
        <w:left w:space="0" w:sz="0" w:val="nil"/>
        <w:bottom w:space="0" w:sz="0" w:val="nil"/>
        <w:right w:space="0" w:sz="0" w:val="nil"/>
        <w:between w:space="0" w:sz="0" w:val="nil"/>
      </w:pBdr>
      <w:spacing w:after="120" w:before="120"/>
      <w:ind w:left="403" w:hanging="403"/>
    </w:pPr>
    <w:rPr>
      <w:rFonts w:cs="Calibri (Corps)" w:asciiTheme="minorHAnsi" w:hAnsiTheme="minorHAnsi"/>
      <w:b w:val="0"/>
      <w:i w:val="1"/>
      <w:iCs w:val="1"/>
      <w:noProof w:val="0"/>
      <w:sz w:val="18"/>
      <w:szCs w:val="18"/>
      <w:lang w:eastAsia="fr-FR" w:val="fr-FR"/>
    </w:rPr>
  </w:style>
  <w:style w:type="paragraph" w:styleId="SDSlist1" w:customStyle="1">
    <w:name w:val="SDS_list 1"/>
    <w:basedOn w:val="ListParagraph"/>
    <w:qFormat w:val="1"/>
    <w:rsid w:val="00AA34C0"/>
    <w:pPr>
      <w:numPr>
        <w:numId w:val="6"/>
      </w:numPr>
      <w:pBdr>
        <w:top w:space="0" w:sz="0" w:val="nil"/>
        <w:left w:space="0" w:sz="0" w:val="nil"/>
        <w:bottom w:space="0" w:sz="0" w:val="nil"/>
        <w:right w:space="0" w:sz="0" w:val="nil"/>
        <w:between w:space="0" w:sz="0" w:val="nil"/>
      </w:pBdr>
      <w:spacing w:after="120" w:before="120"/>
      <w:ind w:left="714" w:hanging="357"/>
    </w:pPr>
    <w:rPr>
      <w:rFonts w:ascii="Calibri" w:cs="Calibri" w:eastAsia="Calibri" w:hAnsi="Calibri"/>
      <w:b w:val="1"/>
      <w:bCs w:val="1"/>
      <w:color w:val="000000"/>
      <w:sz w:val="18"/>
      <w:szCs w:val="18"/>
      <w:lang w:eastAsia="fr-FR"/>
    </w:rPr>
  </w:style>
  <w:style w:type="paragraph" w:styleId="SDSlist2" w:customStyle="1">
    <w:name w:val="SDS_list 2"/>
    <w:basedOn w:val="Normal"/>
    <w:qFormat w:val="1"/>
    <w:rsid w:val="00AA34C0"/>
    <w:pPr>
      <w:numPr>
        <w:numId w:val="9"/>
      </w:numPr>
      <w:pBdr>
        <w:top w:space="0" w:sz="0" w:val="nil"/>
        <w:left w:space="0" w:sz="0" w:val="nil"/>
        <w:bottom w:space="0" w:sz="0" w:val="nil"/>
        <w:right w:space="0" w:sz="0" w:val="nil"/>
        <w:between w:space="0" w:sz="0" w:val="nil"/>
      </w:pBdr>
      <w:spacing w:after="80"/>
    </w:pPr>
    <w:rPr>
      <w:rFonts w:ascii="Calibri" w:cs="Calibri" w:eastAsia="Calibri" w:hAnsi="Calibri"/>
      <w:color w:val="000000"/>
      <w:sz w:val="18"/>
      <w:szCs w:val="18"/>
      <w:lang w:eastAsia="fr-FR"/>
    </w:rPr>
  </w:style>
  <w:style w:type="paragraph" w:styleId="SDSTitle1Option1" w:customStyle="1">
    <w:name w:val="SDS_Title 1 (Option 1)"/>
    <w:basedOn w:val="Heading1"/>
    <w:qFormat w:val="1"/>
    <w:rsid w:val="00AA34C0"/>
    <w:pPr>
      <w:keepNext w:val="0"/>
      <w:keepLines w:val="0"/>
      <w:pBdr>
        <w:top w:space="0" w:sz="0" w:val="nil"/>
        <w:left w:color="f1871d" w:space="4" w:sz="12" w:val="single"/>
        <w:bottom w:space="0" w:sz="0" w:val="nil"/>
        <w:right w:space="0" w:sz="0" w:val="nil"/>
        <w:between w:space="0" w:sz="0" w:val="nil"/>
      </w:pBdr>
      <w:shd w:color="auto" w:fill="003e61" w:val="clear"/>
      <w:spacing w:before="240"/>
    </w:pPr>
    <w:rPr>
      <w:rFonts w:cs="Calibri" w:eastAsia="Calibri"/>
      <w:caps w:val="1"/>
      <w:sz w:val="26"/>
      <w:szCs w:val="26"/>
      <w:lang w:eastAsia="fr-FR"/>
    </w:rPr>
  </w:style>
  <w:style w:type="paragraph" w:styleId="SDSTitre3" w:customStyle="1">
    <w:name w:val="SDS_Titre 3"/>
    <w:basedOn w:val="Normal"/>
    <w:qFormat w:val="1"/>
    <w:rsid w:val="00AA34C0"/>
    <w:pPr>
      <w:pBdr>
        <w:top w:space="0" w:sz="0" w:val="nil"/>
        <w:left w:space="0" w:sz="0" w:val="nil"/>
        <w:bottom w:space="0" w:sz="0" w:val="nil"/>
        <w:right w:space="0" w:sz="0" w:val="nil"/>
        <w:between w:space="0" w:sz="0" w:val="nil"/>
      </w:pBdr>
      <w:spacing w:after="120" w:before="120"/>
    </w:pPr>
    <w:rPr>
      <w:rFonts w:ascii="Calibri" w:cs="Calibri" w:eastAsia="Calibri" w:hAnsi="Calibri"/>
      <w:b w:val="1"/>
      <w:bCs w:val="1"/>
      <w:color w:val="808080" w:themeColor="background1" w:themeShade="000080"/>
      <w:szCs w:val="20"/>
      <w:lang w:eastAsia="fr-FR"/>
    </w:rPr>
  </w:style>
  <w:style w:type="paragraph" w:styleId="Subtitle">
    <w:name w:val="Subtitle"/>
    <w:basedOn w:val="Normal"/>
    <w:next w:val="Normal"/>
    <w:link w:val="SubtitleChar"/>
    <w:uiPriority w:val="11"/>
    <w:qFormat w:val="1"/>
    <w:rsid w:val="00AA34C0"/>
    <w:pPr>
      <w:keepNext w:val="1"/>
      <w:keepLines w:val="1"/>
      <w:pBdr>
        <w:top w:space="0" w:sz="0" w:val="nil"/>
        <w:left w:space="0" w:sz="0" w:val="nil"/>
        <w:bottom w:space="0" w:sz="0" w:val="nil"/>
        <w:right w:space="0" w:sz="0" w:val="nil"/>
        <w:between w:space="0" w:sz="0" w:val="nil"/>
      </w:pBdr>
      <w:spacing w:after="80" w:before="360"/>
    </w:pPr>
    <w:rPr>
      <w:rFonts w:ascii="Georgia" w:cs="Georgia" w:eastAsia="Georgia" w:hAnsi="Georgia"/>
      <w:i w:val="1"/>
      <w:color w:val="666666"/>
      <w:sz w:val="48"/>
      <w:szCs w:val="48"/>
      <w:lang w:eastAsia="fr-FR"/>
    </w:rPr>
  </w:style>
  <w:style w:type="character" w:styleId="SubtitleChar" w:customStyle="1">
    <w:name w:val="Subtitle Char"/>
    <w:basedOn w:val="DefaultParagraphFont"/>
    <w:link w:val="Subtitle"/>
    <w:uiPriority w:val="11"/>
    <w:rsid w:val="00AA34C0"/>
    <w:rPr>
      <w:rFonts w:ascii="Georgia" w:cs="Georgia" w:eastAsia="Georgia" w:hAnsi="Georgia"/>
      <w:i w:val="1"/>
      <w:color w:val="666666"/>
      <w:sz w:val="48"/>
      <w:szCs w:val="48"/>
      <w:lang w:eastAsia="fr-FR"/>
    </w:rPr>
  </w:style>
  <w:style w:type="table" w:styleId="TableNormal1" w:customStyle="1">
    <w:name w:val="Table Normal1"/>
    <w:rsid w:val="00AA34C0"/>
    <w:rPr>
      <w:rFonts w:ascii="Calibri" w:cs="Calibri" w:eastAsia="Calibri" w:hAnsi="Calibri"/>
      <w:lang w:eastAsia="fr-FR"/>
    </w:rPr>
    <w:tblPr>
      <w:tblCellMar>
        <w:top w:w="0.0" w:type="dxa"/>
        <w:left w:w="0.0" w:type="dxa"/>
        <w:bottom w:w="0.0" w:type="dxa"/>
        <w:right w:w="0.0" w:type="dxa"/>
      </w:tblCellMar>
    </w:tblPr>
  </w:style>
  <w:style w:type="paragraph" w:styleId="Subtitle">
    <w:name w:val="Subtitle"/>
    <w:basedOn w:val="Normal"/>
    <w:next w:val="Normal"/>
    <w:pPr>
      <w:keepNext w:val="1"/>
      <w:keepLines w:val="1"/>
      <w:pBdr>
        <w:top w:space="0" w:sz="0" w:val="nil"/>
        <w:left w:space="0" w:sz="0" w:val="nil"/>
        <w:bottom w:space="0" w:sz="0" w:val="nil"/>
        <w:right w:space="0" w:sz="0" w:val="nil"/>
        <w:between w:space="0" w:sz="0" w:val="nil"/>
      </w:pBdr>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1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4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4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9">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10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2">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footer" Target="footer3.xml"/><Relationship Id="rId10" Type="http://schemas.openxmlformats.org/officeDocument/2006/relationships/header" Target="header2.xml"/><Relationship Id="rId13" Type="http://schemas.openxmlformats.org/officeDocument/2006/relationships/footer" Target="footer1.xml"/><Relationship Id="rId12"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3.xml"/><Relationship Id="rId14" Type="http://schemas.openxmlformats.org/officeDocument/2006/relationships/header" Target="header4.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4.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fUz4iZPdU+4fMDUW7qtsHNXKODw==">AMUW2mUXJDffcRyqYCOyx1GFtc+Ve2w85tvnTWErk4XSF39FlIHJjkDYMJxt/ph+3TwV3njD7yWHQvWQwyUJ3XT56CWHlfTWmSYyCehVOlhDj7Z8RxusNgQ=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2021-09-03T07:18:00Z</dcterms:created>
  <dc:creator>qtngo</dc:creator>
</cp:coreProperties>
</file>